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594F" w14:textId="77777777" w:rsidR="0082688A" w:rsidRDefault="0082688A" w:rsidP="00A60004">
      <w:pPr>
        <w:jc w:val="center"/>
        <w:rPr>
          <w:b/>
          <w:bCs/>
        </w:rPr>
      </w:pPr>
    </w:p>
    <w:p w14:paraId="7C79DCD0" w14:textId="292A1132" w:rsidR="0082688A" w:rsidRDefault="0082688A" w:rsidP="0082688A">
      <w:pPr>
        <w:jc w:val="center"/>
        <w:rPr>
          <w:b/>
          <w:bCs/>
        </w:rPr>
      </w:pPr>
      <w:r>
        <w:rPr>
          <w:rFonts w:cs="TT46o00"/>
          <w:noProof/>
          <w:sz w:val="28"/>
          <w:szCs w:val="28"/>
        </w:rPr>
        <w:drawing>
          <wp:inline distT="0" distB="0" distL="0" distR="0" wp14:anchorId="5E9218E2" wp14:editId="25D16C92">
            <wp:extent cx="2674620" cy="941718"/>
            <wp:effectExtent l="0" t="0" r="0" b="0"/>
            <wp:docPr id="6" name="Picture 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0239" cy="961301"/>
                    </a:xfrm>
                    <a:prstGeom prst="rect">
                      <a:avLst/>
                    </a:prstGeom>
                    <a:noFill/>
                    <a:ln>
                      <a:noFill/>
                    </a:ln>
                  </pic:spPr>
                </pic:pic>
              </a:graphicData>
            </a:graphic>
          </wp:inline>
        </w:drawing>
      </w:r>
    </w:p>
    <w:p w14:paraId="1E278D9F" w14:textId="77777777" w:rsidR="0082688A" w:rsidRDefault="0082688A" w:rsidP="0082688A">
      <w:pPr>
        <w:jc w:val="center"/>
        <w:rPr>
          <w:b/>
          <w:bCs/>
          <w:color w:val="44546A" w:themeColor="text2"/>
          <w:sz w:val="40"/>
          <w:szCs w:val="40"/>
        </w:rPr>
      </w:pPr>
    </w:p>
    <w:p w14:paraId="796B94B9" w14:textId="77777777" w:rsidR="0082688A" w:rsidRDefault="0082688A" w:rsidP="0082688A">
      <w:pPr>
        <w:jc w:val="center"/>
        <w:rPr>
          <w:b/>
          <w:bCs/>
          <w:color w:val="44546A" w:themeColor="text2"/>
          <w:sz w:val="40"/>
          <w:szCs w:val="40"/>
        </w:rPr>
      </w:pPr>
    </w:p>
    <w:p w14:paraId="489A9C21" w14:textId="6E70D36B" w:rsidR="0082688A" w:rsidRDefault="0082688A" w:rsidP="0082688A">
      <w:pPr>
        <w:jc w:val="center"/>
        <w:rPr>
          <w:b/>
          <w:bCs/>
          <w:color w:val="44546A" w:themeColor="text2"/>
          <w:sz w:val="40"/>
          <w:szCs w:val="40"/>
        </w:rPr>
      </w:pPr>
      <w:r>
        <w:rPr>
          <w:b/>
          <w:bCs/>
          <w:color w:val="44546A" w:themeColor="text2"/>
          <w:sz w:val="40"/>
          <w:szCs w:val="40"/>
        </w:rPr>
        <w:t>Critical Incident Management Plan</w:t>
      </w:r>
    </w:p>
    <w:p w14:paraId="6E647BDF" w14:textId="77777777" w:rsidR="0082688A" w:rsidRPr="004856B2" w:rsidRDefault="0082688A" w:rsidP="0082688A">
      <w:pPr>
        <w:jc w:val="center"/>
        <w:rPr>
          <w:b/>
          <w:bCs/>
          <w:color w:val="44546A" w:themeColor="text2"/>
        </w:rPr>
      </w:pPr>
      <w:r w:rsidRPr="004856B2">
        <w:rPr>
          <w:color w:val="44546A" w:themeColor="text2"/>
          <w:sz w:val="32"/>
          <w:szCs w:val="32"/>
        </w:rPr>
        <w:t>January 2024</w:t>
      </w:r>
    </w:p>
    <w:p w14:paraId="528D9F40" w14:textId="1FF10AB5" w:rsidR="0082688A" w:rsidRDefault="0082688A">
      <w:pPr>
        <w:rPr>
          <w:b/>
          <w:bCs/>
        </w:rPr>
      </w:pPr>
    </w:p>
    <w:p w14:paraId="353A6E1E" w14:textId="77777777" w:rsidR="0082688A" w:rsidRDefault="0082688A">
      <w:pPr>
        <w:rPr>
          <w:b/>
          <w:bCs/>
        </w:rPr>
      </w:pPr>
      <w:r>
        <w:rPr>
          <w:b/>
          <w:bCs/>
        </w:rPr>
        <w:br w:type="page"/>
      </w:r>
    </w:p>
    <w:sdt>
      <w:sdtPr>
        <w:rPr>
          <w:rFonts w:asciiTheme="minorHAnsi" w:eastAsiaTheme="minorHAnsi" w:hAnsiTheme="minorHAnsi" w:cstheme="minorBidi"/>
          <w:color w:val="auto"/>
          <w:kern w:val="2"/>
          <w:sz w:val="22"/>
          <w:szCs w:val="22"/>
          <w:lang w:val="en-GB"/>
          <w14:ligatures w14:val="standardContextual"/>
        </w:rPr>
        <w:id w:val="66310914"/>
        <w:docPartObj>
          <w:docPartGallery w:val="Table of Contents"/>
          <w:docPartUnique/>
        </w:docPartObj>
      </w:sdtPr>
      <w:sdtEndPr>
        <w:rPr>
          <w:b/>
          <w:bCs/>
          <w:noProof/>
        </w:rPr>
      </w:sdtEndPr>
      <w:sdtContent>
        <w:p w14:paraId="0091722D" w14:textId="31436802" w:rsidR="006632C7" w:rsidRDefault="006632C7">
          <w:pPr>
            <w:pStyle w:val="TOCHeading"/>
          </w:pPr>
          <w:r>
            <w:t>Contents</w:t>
          </w:r>
        </w:p>
        <w:p w14:paraId="3918E34D" w14:textId="100226C6" w:rsidR="006632C7" w:rsidRDefault="006632C7">
          <w:pPr>
            <w:pStyle w:val="TOC1"/>
            <w:tabs>
              <w:tab w:val="left" w:pos="480"/>
              <w:tab w:val="right" w:leader="dot" w:pos="9854"/>
            </w:tabs>
            <w:rPr>
              <w:rFonts w:eastAsiaTheme="minorEastAsia"/>
              <w:noProof/>
              <w:sz w:val="24"/>
              <w:szCs w:val="24"/>
              <w:lang w:eastAsia="en-GB"/>
            </w:rPr>
          </w:pPr>
          <w:r>
            <w:fldChar w:fldCharType="begin"/>
          </w:r>
          <w:r>
            <w:instrText xml:space="preserve"> TOC \o "1-3" \h \z \u </w:instrText>
          </w:r>
          <w:r>
            <w:fldChar w:fldCharType="separate"/>
          </w:r>
          <w:hyperlink w:anchor="_Toc159936544" w:history="1">
            <w:r w:rsidRPr="006219AC">
              <w:rPr>
                <w:rStyle w:val="Hyperlink"/>
                <w:noProof/>
              </w:rPr>
              <w:t>1</w:t>
            </w:r>
            <w:r>
              <w:rPr>
                <w:rFonts w:eastAsiaTheme="minorEastAsia"/>
                <w:noProof/>
                <w:sz w:val="24"/>
                <w:szCs w:val="24"/>
                <w:lang w:eastAsia="en-GB"/>
              </w:rPr>
              <w:tab/>
            </w:r>
            <w:r w:rsidRPr="006219AC">
              <w:rPr>
                <w:rStyle w:val="Hyperlink"/>
                <w:noProof/>
              </w:rPr>
              <w:t>Introduction</w:t>
            </w:r>
            <w:r>
              <w:rPr>
                <w:noProof/>
                <w:webHidden/>
              </w:rPr>
              <w:tab/>
            </w:r>
            <w:r>
              <w:rPr>
                <w:noProof/>
                <w:webHidden/>
              </w:rPr>
              <w:fldChar w:fldCharType="begin"/>
            </w:r>
            <w:r>
              <w:rPr>
                <w:noProof/>
                <w:webHidden/>
              </w:rPr>
              <w:instrText xml:space="preserve"> PAGEREF _Toc159936544 \h </w:instrText>
            </w:r>
            <w:r>
              <w:rPr>
                <w:noProof/>
                <w:webHidden/>
              </w:rPr>
            </w:r>
            <w:r>
              <w:rPr>
                <w:noProof/>
                <w:webHidden/>
              </w:rPr>
              <w:fldChar w:fldCharType="separate"/>
            </w:r>
            <w:r w:rsidR="002E4D4A">
              <w:rPr>
                <w:noProof/>
                <w:webHidden/>
              </w:rPr>
              <w:t>3</w:t>
            </w:r>
            <w:r>
              <w:rPr>
                <w:noProof/>
                <w:webHidden/>
              </w:rPr>
              <w:fldChar w:fldCharType="end"/>
            </w:r>
          </w:hyperlink>
        </w:p>
        <w:p w14:paraId="0AD4DD37" w14:textId="45364201" w:rsidR="006632C7" w:rsidRDefault="00EB54FE">
          <w:pPr>
            <w:pStyle w:val="TOC1"/>
            <w:tabs>
              <w:tab w:val="left" w:pos="480"/>
              <w:tab w:val="right" w:leader="dot" w:pos="9854"/>
            </w:tabs>
            <w:rPr>
              <w:rFonts w:eastAsiaTheme="minorEastAsia"/>
              <w:noProof/>
              <w:sz w:val="24"/>
              <w:szCs w:val="24"/>
              <w:lang w:eastAsia="en-GB"/>
            </w:rPr>
          </w:pPr>
          <w:hyperlink w:anchor="_Toc159936545" w:history="1">
            <w:r w:rsidR="006632C7" w:rsidRPr="006219AC">
              <w:rPr>
                <w:rStyle w:val="Hyperlink"/>
                <w:noProof/>
              </w:rPr>
              <w:t>2</w:t>
            </w:r>
            <w:r w:rsidR="006632C7">
              <w:rPr>
                <w:rFonts w:eastAsiaTheme="minorEastAsia"/>
                <w:noProof/>
                <w:sz w:val="24"/>
                <w:szCs w:val="24"/>
                <w:lang w:eastAsia="en-GB"/>
              </w:rPr>
              <w:tab/>
            </w:r>
            <w:r w:rsidR="006632C7" w:rsidRPr="006219AC">
              <w:rPr>
                <w:rStyle w:val="Hyperlink"/>
                <w:noProof/>
              </w:rPr>
              <w:t>Definition of a critical incident</w:t>
            </w:r>
            <w:r w:rsidR="006632C7">
              <w:rPr>
                <w:noProof/>
                <w:webHidden/>
              </w:rPr>
              <w:tab/>
            </w:r>
            <w:r w:rsidR="006632C7">
              <w:rPr>
                <w:noProof/>
                <w:webHidden/>
              </w:rPr>
              <w:fldChar w:fldCharType="begin"/>
            </w:r>
            <w:r w:rsidR="006632C7">
              <w:rPr>
                <w:noProof/>
                <w:webHidden/>
              </w:rPr>
              <w:instrText xml:space="preserve"> PAGEREF _Toc159936545 \h </w:instrText>
            </w:r>
            <w:r w:rsidR="006632C7">
              <w:rPr>
                <w:noProof/>
                <w:webHidden/>
              </w:rPr>
            </w:r>
            <w:r w:rsidR="006632C7">
              <w:rPr>
                <w:noProof/>
                <w:webHidden/>
              </w:rPr>
              <w:fldChar w:fldCharType="separate"/>
            </w:r>
            <w:r w:rsidR="002E4D4A">
              <w:rPr>
                <w:noProof/>
                <w:webHidden/>
              </w:rPr>
              <w:t>3</w:t>
            </w:r>
            <w:r w:rsidR="006632C7">
              <w:rPr>
                <w:noProof/>
                <w:webHidden/>
              </w:rPr>
              <w:fldChar w:fldCharType="end"/>
            </w:r>
          </w:hyperlink>
        </w:p>
        <w:p w14:paraId="23372B19" w14:textId="02B99C34" w:rsidR="006632C7" w:rsidRDefault="00EB54FE">
          <w:pPr>
            <w:pStyle w:val="TOC1"/>
            <w:tabs>
              <w:tab w:val="left" w:pos="480"/>
              <w:tab w:val="right" w:leader="dot" w:pos="9854"/>
            </w:tabs>
            <w:rPr>
              <w:rFonts w:eastAsiaTheme="minorEastAsia"/>
              <w:noProof/>
              <w:sz w:val="24"/>
              <w:szCs w:val="24"/>
              <w:lang w:eastAsia="en-GB"/>
            </w:rPr>
          </w:pPr>
          <w:hyperlink w:anchor="_Toc159936546" w:history="1">
            <w:r w:rsidR="006632C7" w:rsidRPr="006219AC">
              <w:rPr>
                <w:rStyle w:val="Hyperlink"/>
                <w:noProof/>
              </w:rPr>
              <w:t>3</w:t>
            </w:r>
            <w:r w:rsidR="006632C7">
              <w:rPr>
                <w:rFonts w:eastAsiaTheme="minorEastAsia"/>
                <w:noProof/>
                <w:sz w:val="24"/>
                <w:szCs w:val="24"/>
                <w:lang w:eastAsia="en-GB"/>
              </w:rPr>
              <w:tab/>
            </w:r>
            <w:r w:rsidR="006632C7" w:rsidRPr="006219AC">
              <w:rPr>
                <w:rStyle w:val="Hyperlink"/>
                <w:noProof/>
              </w:rPr>
              <w:t>Roles</w:t>
            </w:r>
            <w:r w:rsidR="006632C7">
              <w:rPr>
                <w:noProof/>
                <w:webHidden/>
              </w:rPr>
              <w:tab/>
            </w:r>
            <w:r w:rsidR="006632C7">
              <w:rPr>
                <w:noProof/>
                <w:webHidden/>
              </w:rPr>
              <w:fldChar w:fldCharType="begin"/>
            </w:r>
            <w:r w:rsidR="006632C7">
              <w:rPr>
                <w:noProof/>
                <w:webHidden/>
              </w:rPr>
              <w:instrText xml:space="preserve"> PAGEREF _Toc159936546 \h </w:instrText>
            </w:r>
            <w:r w:rsidR="006632C7">
              <w:rPr>
                <w:noProof/>
                <w:webHidden/>
              </w:rPr>
            </w:r>
            <w:r w:rsidR="006632C7">
              <w:rPr>
                <w:noProof/>
                <w:webHidden/>
              </w:rPr>
              <w:fldChar w:fldCharType="separate"/>
            </w:r>
            <w:r w:rsidR="002E4D4A">
              <w:rPr>
                <w:noProof/>
                <w:webHidden/>
              </w:rPr>
              <w:t>4</w:t>
            </w:r>
            <w:r w:rsidR="006632C7">
              <w:rPr>
                <w:noProof/>
                <w:webHidden/>
              </w:rPr>
              <w:fldChar w:fldCharType="end"/>
            </w:r>
          </w:hyperlink>
        </w:p>
        <w:p w14:paraId="167D26B1" w14:textId="0AA13B6A" w:rsidR="006632C7" w:rsidRDefault="00EB54FE">
          <w:pPr>
            <w:pStyle w:val="TOC1"/>
            <w:tabs>
              <w:tab w:val="left" w:pos="480"/>
              <w:tab w:val="right" w:leader="dot" w:pos="9854"/>
            </w:tabs>
            <w:rPr>
              <w:rFonts w:eastAsiaTheme="minorEastAsia"/>
              <w:noProof/>
              <w:sz w:val="24"/>
              <w:szCs w:val="24"/>
              <w:lang w:eastAsia="en-GB"/>
            </w:rPr>
          </w:pPr>
          <w:hyperlink w:anchor="_Toc159936547" w:history="1">
            <w:r w:rsidR="006632C7" w:rsidRPr="006219AC">
              <w:rPr>
                <w:rStyle w:val="Hyperlink"/>
                <w:noProof/>
              </w:rPr>
              <w:t>4</w:t>
            </w:r>
            <w:r w:rsidR="006632C7">
              <w:rPr>
                <w:rFonts w:eastAsiaTheme="minorEastAsia"/>
                <w:noProof/>
                <w:sz w:val="24"/>
                <w:szCs w:val="24"/>
                <w:lang w:eastAsia="en-GB"/>
              </w:rPr>
              <w:tab/>
            </w:r>
            <w:r w:rsidR="006632C7" w:rsidRPr="006219AC">
              <w:rPr>
                <w:rStyle w:val="Hyperlink"/>
                <w:noProof/>
              </w:rPr>
              <w:t>Aims and objectives</w:t>
            </w:r>
            <w:r w:rsidR="006632C7">
              <w:rPr>
                <w:noProof/>
                <w:webHidden/>
              </w:rPr>
              <w:tab/>
            </w:r>
            <w:r w:rsidR="006632C7">
              <w:rPr>
                <w:noProof/>
                <w:webHidden/>
              </w:rPr>
              <w:fldChar w:fldCharType="begin"/>
            </w:r>
            <w:r w:rsidR="006632C7">
              <w:rPr>
                <w:noProof/>
                <w:webHidden/>
              </w:rPr>
              <w:instrText xml:space="preserve"> PAGEREF _Toc159936547 \h </w:instrText>
            </w:r>
            <w:r w:rsidR="006632C7">
              <w:rPr>
                <w:noProof/>
                <w:webHidden/>
              </w:rPr>
            </w:r>
            <w:r w:rsidR="006632C7">
              <w:rPr>
                <w:noProof/>
                <w:webHidden/>
              </w:rPr>
              <w:fldChar w:fldCharType="separate"/>
            </w:r>
            <w:r w:rsidR="002E4D4A">
              <w:rPr>
                <w:noProof/>
                <w:webHidden/>
              </w:rPr>
              <w:t>4</w:t>
            </w:r>
            <w:r w:rsidR="006632C7">
              <w:rPr>
                <w:noProof/>
                <w:webHidden/>
              </w:rPr>
              <w:fldChar w:fldCharType="end"/>
            </w:r>
          </w:hyperlink>
        </w:p>
        <w:p w14:paraId="5A420826" w14:textId="19FB5C29" w:rsidR="006632C7" w:rsidRDefault="00EB54FE">
          <w:pPr>
            <w:pStyle w:val="TOC1"/>
            <w:tabs>
              <w:tab w:val="left" w:pos="480"/>
              <w:tab w:val="right" w:leader="dot" w:pos="9854"/>
            </w:tabs>
            <w:rPr>
              <w:rFonts w:eastAsiaTheme="minorEastAsia"/>
              <w:noProof/>
              <w:sz w:val="24"/>
              <w:szCs w:val="24"/>
              <w:lang w:eastAsia="en-GB"/>
            </w:rPr>
          </w:pPr>
          <w:hyperlink w:anchor="_Toc159936548" w:history="1">
            <w:r w:rsidR="006632C7" w:rsidRPr="006219AC">
              <w:rPr>
                <w:rStyle w:val="Hyperlink"/>
                <w:noProof/>
              </w:rPr>
              <w:t>5</w:t>
            </w:r>
            <w:r w:rsidR="006632C7">
              <w:rPr>
                <w:rFonts w:eastAsiaTheme="minorEastAsia"/>
                <w:noProof/>
                <w:sz w:val="24"/>
                <w:szCs w:val="24"/>
                <w:lang w:eastAsia="en-GB"/>
              </w:rPr>
              <w:tab/>
            </w:r>
            <w:r w:rsidR="006632C7" w:rsidRPr="006219AC">
              <w:rPr>
                <w:rStyle w:val="Hyperlink"/>
                <w:noProof/>
              </w:rPr>
              <w:t>Emergency procedure in the event of a critical incident</w:t>
            </w:r>
            <w:r w:rsidR="006632C7">
              <w:rPr>
                <w:noProof/>
                <w:webHidden/>
              </w:rPr>
              <w:tab/>
            </w:r>
            <w:r w:rsidR="006632C7">
              <w:rPr>
                <w:noProof/>
                <w:webHidden/>
              </w:rPr>
              <w:fldChar w:fldCharType="begin"/>
            </w:r>
            <w:r w:rsidR="006632C7">
              <w:rPr>
                <w:noProof/>
                <w:webHidden/>
              </w:rPr>
              <w:instrText xml:space="preserve"> PAGEREF _Toc159936548 \h </w:instrText>
            </w:r>
            <w:r w:rsidR="006632C7">
              <w:rPr>
                <w:noProof/>
                <w:webHidden/>
              </w:rPr>
            </w:r>
            <w:r w:rsidR="006632C7">
              <w:rPr>
                <w:noProof/>
                <w:webHidden/>
              </w:rPr>
              <w:fldChar w:fldCharType="separate"/>
            </w:r>
            <w:r w:rsidR="002E4D4A">
              <w:rPr>
                <w:noProof/>
                <w:webHidden/>
              </w:rPr>
              <w:t>4</w:t>
            </w:r>
            <w:r w:rsidR="006632C7">
              <w:rPr>
                <w:noProof/>
                <w:webHidden/>
              </w:rPr>
              <w:fldChar w:fldCharType="end"/>
            </w:r>
          </w:hyperlink>
        </w:p>
        <w:p w14:paraId="323F8E52" w14:textId="5B16D900" w:rsidR="006632C7" w:rsidRDefault="00EB54FE">
          <w:pPr>
            <w:pStyle w:val="TOC1"/>
            <w:tabs>
              <w:tab w:val="left" w:pos="720"/>
              <w:tab w:val="right" w:leader="dot" w:pos="9854"/>
            </w:tabs>
            <w:rPr>
              <w:rFonts w:eastAsiaTheme="minorEastAsia"/>
              <w:noProof/>
              <w:sz w:val="24"/>
              <w:szCs w:val="24"/>
              <w:lang w:eastAsia="en-GB"/>
            </w:rPr>
          </w:pPr>
          <w:hyperlink w:anchor="_Toc159936549" w:history="1">
            <w:r w:rsidR="006632C7" w:rsidRPr="006219AC">
              <w:rPr>
                <w:rStyle w:val="Hyperlink"/>
                <w:noProof/>
              </w:rPr>
              <w:t>5.1</w:t>
            </w:r>
            <w:r w:rsidR="006632C7">
              <w:rPr>
                <w:rFonts w:eastAsiaTheme="minorEastAsia"/>
                <w:noProof/>
                <w:sz w:val="24"/>
                <w:szCs w:val="24"/>
                <w:lang w:eastAsia="en-GB"/>
              </w:rPr>
              <w:tab/>
            </w:r>
            <w:r w:rsidR="006632C7" w:rsidRPr="006219AC">
              <w:rPr>
                <w:rStyle w:val="Hyperlink"/>
                <w:noProof/>
              </w:rPr>
              <w:t>Managing the incident</w:t>
            </w:r>
            <w:r w:rsidR="006632C7">
              <w:rPr>
                <w:noProof/>
                <w:webHidden/>
              </w:rPr>
              <w:tab/>
            </w:r>
            <w:r w:rsidR="006632C7">
              <w:rPr>
                <w:noProof/>
                <w:webHidden/>
              </w:rPr>
              <w:fldChar w:fldCharType="begin"/>
            </w:r>
            <w:r w:rsidR="006632C7">
              <w:rPr>
                <w:noProof/>
                <w:webHidden/>
              </w:rPr>
              <w:instrText xml:space="preserve"> PAGEREF _Toc159936549 \h </w:instrText>
            </w:r>
            <w:r w:rsidR="006632C7">
              <w:rPr>
                <w:noProof/>
                <w:webHidden/>
              </w:rPr>
            </w:r>
            <w:r w:rsidR="006632C7">
              <w:rPr>
                <w:noProof/>
                <w:webHidden/>
              </w:rPr>
              <w:fldChar w:fldCharType="separate"/>
            </w:r>
            <w:r w:rsidR="002E4D4A">
              <w:rPr>
                <w:noProof/>
                <w:webHidden/>
              </w:rPr>
              <w:t>4</w:t>
            </w:r>
            <w:r w:rsidR="006632C7">
              <w:rPr>
                <w:noProof/>
                <w:webHidden/>
              </w:rPr>
              <w:fldChar w:fldCharType="end"/>
            </w:r>
          </w:hyperlink>
        </w:p>
        <w:p w14:paraId="4B43A493" w14:textId="234707DB" w:rsidR="006632C7" w:rsidRDefault="00EB54FE">
          <w:pPr>
            <w:pStyle w:val="TOC1"/>
            <w:tabs>
              <w:tab w:val="left" w:pos="720"/>
              <w:tab w:val="right" w:leader="dot" w:pos="9854"/>
            </w:tabs>
            <w:rPr>
              <w:rFonts w:eastAsiaTheme="minorEastAsia"/>
              <w:noProof/>
              <w:sz w:val="24"/>
              <w:szCs w:val="24"/>
              <w:lang w:eastAsia="en-GB"/>
            </w:rPr>
          </w:pPr>
          <w:hyperlink w:anchor="_Toc159936550" w:history="1">
            <w:r w:rsidR="006632C7" w:rsidRPr="006219AC">
              <w:rPr>
                <w:rStyle w:val="Hyperlink"/>
                <w:noProof/>
              </w:rPr>
              <w:t>5.2</w:t>
            </w:r>
            <w:r w:rsidR="006632C7">
              <w:rPr>
                <w:rFonts w:eastAsiaTheme="minorEastAsia"/>
                <w:noProof/>
                <w:sz w:val="24"/>
                <w:szCs w:val="24"/>
                <w:lang w:eastAsia="en-GB"/>
              </w:rPr>
              <w:tab/>
            </w:r>
            <w:r w:rsidR="006632C7" w:rsidRPr="006219AC">
              <w:rPr>
                <w:rStyle w:val="Hyperlink"/>
                <w:noProof/>
              </w:rPr>
              <w:t>Actions by the CIMT</w:t>
            </w:r>
            <w:r w:rsidR="006632C7">
              <w:rPr>
                <w:noProof/>
                <w:webHidden/>
              </w:rPr>
              <w:tab/>
            </w:r>
            <w:r w:rsidR="006632C7">
              <w:rPr>
                <w:noProof/>
                <w:webHidden/>
              </w:rPr>
              <w:fldChar w:fldCharType="begin"/>
            </w:r>
            <w:r w:rsidR="006632C7">
              <w:rPr>
                <w:noProof/>
                <w:webHidden/>
              </w:rPr>
              <w:instrText xml:space="preserve"> PAGEREF _Toc159936550 \h </w:instrText>
            </w:r>
            <w:r w:rsidR="006632C7">
              <w:rPr>
                <w:noProof/>
                <w:webHidden/>
              </w:rPr>
            </w:r>
            <w:r w:rsidR="006632C7">
              <w:rPr>
                <w:noProof/>
                <w:webHidden/>
              </w:rPr>
              <w:fldChar w:fldCharType="separate"/>
            </w:r>
            <w:r w:rsidR="002E4D4A">
              <w:rPr>
                <w:noProof/>
                <w:webHidden/>
              </w:rPr>
              <w:t>5</w:t>
            </w:r>
            <w:r w:rsidR="006632C7">
              <w:rPr>
                <w:noProof/>
                <w:webHidden/>
              </w:rPr>
              <w:fldChar w:fldCharType="end"/>
            </w:r>
          </w:hyperlink>
        </w:p>
        <w:p w14:paraId="7D0D6B7F" w14:textId="18EE9350" w:rsidR="006632C7" w:rsidRDefault="00EB54FE">
          <w:pPr>
            <w:pStyle w:val="TOC1"/>
            <w:tabs>
              <w:tab w:val="left" w:pos="720"/>
              <w:tab w:val="right" w:leader="dot" w:pos="9854"/>
            </w:tabs>
            <w:rPr>
              <w:rFonts w:eastAsiaTheme="minorEastAsia"/>
              <w:noProof/>
              <w:sz w:val="24"/>
              <w:szCs w:val="24"/>
              <w:lang w:eastAsia="en-GB"/>
            </w:rPr>
          </w:pPr>
          <w:hyperlink w:anchor="_Toc159936551" w:history="1">
            <w:r w:rsidR="006632C7" w:rsidRPr="006219AC">
              <w:rPr>
                <w:rStyle w:val="Hyperlink"/>
                <w:noProof/>
              </w:rPr>
              <w:t>5.3</w:t>
            </w:r>
            <w:r w:rsidR="006632C7">
              <w:rPr>
                <w:rFonts w:eastAsiaTheme="minorEastAsia"/>
                <w:noProof/>
                <w:sz w:val="24"/>
                <w:szCs w:val="24"/>
                <w:lang w:eastAsia="en-GB"/>
              </w:rPr>
              <w:tab/>
            </w:r>
            <w:r w:rsidR="006632C7" w:rsidRPr="006219AC">
              <w:rPr>
                <w:rStyle w:val="Hyperlink"/>
                <w:noProof/>
              </w:rPr>
              <w:t>Communicating with the media</w:t>
            </w:r>
            <w:r w:rsidR="006632C7">
              <w:rPr>
                <w:noProof/>
                <w:webHidden/>
              </w:rPr>
              <w:tab/>
            </w:r>
            <w:r w:rsidR="006632C7">
              <w:rPr>
                <w:noProof/>
                <w:webHidden/>
              </w:rPr>
              <w:fldChar w:fldCharType="begin"/>
            </w:r>
            <w:r w:rsidR="006632C7">
              <w:rPr>
                <w:noProof/>
                <w:webHidden/>
              </w:rPr>
              <w:instrText xml:space="preserve"> PAGEREF _Toc159936551 \h </w:instrText>
            </w:r>
            <w:r w:rsidR="006632C7">
              <w:rPr>
                <w:noProof/>
                <w:webHidden/>
              </w:rPr>
            </w:r>
            <w:r w:rsidR="006632C7">
              <w:rPr>
                <w:noProof/>
                <w:webHidden/>
              </w:rPr>
              <w:fldChar w:fldCharType="separate"/>
            </w:r>
            <w:r w:rsidR="002E4D4A">
              <w:rPr>
                <w:noProof/>
                <w:webHidden/>
              </w:rPr>
              <w:t>5</w:t>
            </w:r>
            <w:r w:rsidR="006632C7">
              <w:rPr>
                <w:noProof/>
                <w:webHidden/>
              </w:rPr>
              <w:fldChar w:fldCharType="end"/>
            </w:r>
          </w:hyperlink>
        </w:p>
        <w:p w14:paraId="06E1EE03" w14:textId="03D1EF9D" w:rsidR="006632C7" w:rsidRDefault="00EB54FE">
          <w:pPr>
            <w:pStyle w:val="TOC1"/>
            <w:tabs>
              <w:tab w:val="left" w:pos="720"/>
              <w:tab w:val="right" w:leader="dot" w:pos="9854"/>
            </w:tabs>
            <w:rPr>
              <w:rFonts w:eastAsiaTheme="minorEastAsia"/>
              <w:noProof/>
              <w:sz w:val="24"/>
              <w:szCs w:val="24"/>
              <w:lang w:eastAsia="en-GB"/>
            </w:rPr>
          </w:pPr>
          <w:hyperlink w:anchor="_Toc159936552" w:history="1">
            <w:r w:rsidR="006632C7" w:rsidRPr="006219AC">
              <w:rPr>
                <w:rStyle w:val="Hyperlink"/>
                <w:noProof/>
              </w:rPr>
              <w:t>5.4</w:t>
            </w:r>
            <w:r w:rsidR="006632C7">
              <w:rPr>
                <w:rFonts w:eastAsiaTheme="minorEastAsia"/>
                <w:noProof/>
                <w:sz w:val="24"/>
                <w:szCs w:val="24"/>
                <w:lang w:eastAsia="en-GB"/>
              </w:rPr>
              <w:tab/>
            </w:r>
            <w:r w:rsidR="006632C7" w:rsidRPr="006219AC">
              <w:rPr>
                <w:rStyle w:val="Hyperlink"/>
                <w:noProof/>
              </w:rPr>
              <w:t>Reporting</w:t>
            </w:r>
            <w:r w:rsidR="006632C7">
              <w:rPr>
                <w:noProof/>
                <w:webHidden/>
              </w:rPr>
              <w:tab/>
            </w:r>
            <w:r w:rsidR="006632C7">
              <w:rPr>
                <w:noProof/>
                <w:webHidden/>
              </w:rPr>
              <w:fldChar w:fldCharType="begin"/>
            </w:r>
            <w:r w:rsidR="006632C7">
              <w:rPr>
                <w:noProof/>
                <w:webHidden/>
              </w:rPr>
              <w:instrText xml:space="preserve"> PAGEREF _Toc159936552 \h </w:instrText>
            </w:r>
            <w:r w:rsidR="006632C7">
              <w:rPr>
                <w:noProof/>
                <w:webHidden/>
              </w:rPr>
            </w:r>
            <w:r w:rsidR="006632C7">
              <w:rPr>
                <w:noProof/>
                <w:webHidden/>
              </w:rPr>
              <w:fldChar w:fldCharType="separate"/>
            </w:r>
            <w:r w:rsidR="002E4D4A">
              <w:rPr>
                <w:noProof/>
                <w:webHidden/>
              </w:rPr>
              <w:t>6</w:t>
            </w:r>
            <w:r w:rsidR="006632C7">
              <w:rPr>
                <w:noProof/>
                <w:webHidden/>
              </w:rPr>
              <w:fldChar w:fldCharType="end"/>
            </w:r>
          </w:hyperlink>
        </w:p>
        <w:p w14:paraId="24749AC5" w14:textId="26CE2505" w:rsidR="006632C7" w:rsidRDefault="00EB54FE">
          <w:pPr>
            <w:pStyle w:val="TOC1"/>
            <w:tabs>
              <w:tab w:val="left" w:pos="720"/>
              <w:tab w:val="right" w:leader="dot" w:pos="9854"/>
            </w:tabs>
            <w:rPr>
              <w:rFonts w:eastAsiaTheme="minorEastAsia"/>
              <w:noProof/>
              <w:sz w:val="24"/>
              <w:szCs w:val="24"/>
              <w:lang w:eastAsia="en-GB"/>
            </w:rPr>
          </w:pPr>
          <w:hyperlink w:anchor="_Toc159936553" w:history="1">
            <w:r w:rsidR="006632C7" w:rsidRPr="006219AC">
              <w:rPr>
                <w:rStyle w:val="Hyperlink"/>
                <w:noProof/>
              </w:rPr>
              <w:t>5.4.1</w:t>
            </w:r>
            <w:r w:rsidR="006632C7">
              <w:rPr>
                <w:rFonts w:eastAsiaTheme="minorEastAsia"/>
                <w:noProof/>
                <w:sz w:val="24"/>
                <w:szCs w:val="24"/>
                <w:lang w:eastAsia="en-GB"/>
              </w:rPr>
              <w:tab/>
            </w:r>
            <w:r w:rsidR="006632C7" w:rsidRPr="006219AC">
              <w:rPr>
                <w:rStyle w:val="Hyperlink"/>
                <w:noProof/>
              </w:rPr>
              <w:t>Statutory reporting obligations</w:t>
            </w:r>
            <w:r w:rsidR="006632C7">
              <w:rPr>
                <w:noProof/>
                <w:webHidden/>
              </w:rPr>
              <w:tab/>
            </w:r>
            <w:r w:rsidR="006632C7">
              <w:rPr>
                <w:noProof/>
                <w:webHidden/>
              </w:rPr>
              <w:fldChar w:fldCharType="begin"/>
            </w:r>
            <w:r w:rsidR="006632C7">
              <w:rPr>
                <w:noProof/>
                <w:webHidden/>
              </w:rPr>
              <w:instrText xml:space="preserve"> PAGEREF _Toc159936553 \h </w:instrText>
            </w:r>
            <w:r w:rsidR="006632C7">
              <w:rPr>
                <w:noProof/>
                <w:webHidden/>
              </w:rPr>
            </w:r>
            <w:r w:rsidR="006632C7">
              <w:rPr>
                <w:noProof/>
                <w:webHidden/>
              </w:rPr>
              <w:fldChar w:fldCharType="separate"/>
            </w:r>
            <w:r w:rsidR="002E4D4A">
              <w:rPr>
                <w:noProof/>
                <w:webHidden/>
              </w:rPr>
              <w:t>6</w:t>
            </w:r>
            <w:r w:rsidR="006632C7">
              <w:rPr>
                <w:noProof/>
                <w:webHidden/>
              </w:rPr>
              <w:fldChar w:fldCharType="end"/>
            </w:r>
          </w:hyperlink>
        </w:p>
        <w:p w14:paraId="28623B74" w14:textId="37D06284" w:rsidR="006632C7" w:rsidRDefault="00EB54FE">
          <w:pPr>
            <w:pStyle w:val="TOC1"/>
            <w:tabs>
              <w:tab w:val="left" w:pos="720"/>
              <w:tab w:val="right" w:leader="dot" w:pos="9854"/>
            </w:tabs>
            <w:rPr>
              <w:rFonts w:eastAsiaTheme="minorEastAsia"/>
              <w:noProof/>
              <w:sz w:val="24"/>
              <w:szCs w:val="24"/>
              <w:lang w:eastAsia="en-GB"/>
            </w:rPr>
          </w:pPr>
          <w:hyperlink w:anchor="_Toc159936554" w:history="1">
            <w:r w:rsidR="006632C7" w:rsidRPr="006219AC">
              <w:rPr>
                <w:rStyle w:val="Hyperlink"/>
                <w:noProof/>
              </w:rPr>
              <w:t>5.4.2</w:t>
            </w:r>
            <w:r w:rsidR="006632C7">
              <w:rPr>
                <w:rFonts w:eastAsiaTheme="minorEastAsia"/>
                <w:noProof/>
                <w:sz w:val="24"/>
                <w:szCs w:val="24"/>
                <w:lang w:eastAsia="en-GB"/>
              </w:rPr>
              <w:tab/>
            </w:r>
            <w:r w:rsidR="006632C7" w:rsidRPr="006219AC">
              <w:rPr>
                <w:rStyle w:val="Hyperlink"/>
                <w:noProof/>
              </w:rPr>
              <w:t>Notifiable diseases</w:t>
            </w:r>
            <w:r w:rsidR="006632C7">
              <w:rPr>
                <w:noProof/>
                <w:webHidden/>
              </w:rPr>
              <w:tab/>
            </w:r>
            <w:r w:rsidR="006632C7">
              <w:rPr>
                <w:noProof/>
                <w:webHidden/>
              </w:rPr>
              <w:fldChar w:fldCharType="begin"/>
            </w:r>
            <w:r w:rsidR="006632C7">
              <w:rPr>
                <w:noProof/>
                <w:webHidden/>
              </w:rPr>
              <w:instrText xml:space="preserve"> PAGEREF _Toc159936554 \h </w:instrText>
            </w:r>
            <w:r w:rsidR="006632C7">
              <w:rPr>
                <w:noProof/>
                <w:webHidden/>
              </w:rPr>
            </w:r>
            <w:r w:rsidR="006632C7">
              <w:rPr>
                <w:noProof/>
                <w:webHidden/>
              </w:rPr>
              <w:fldChar w:fldCharType="separate"/>
            </w:r>
            <w:r w:rsidR="002E4D4A">
              <w:rPr>
                <w:noProof/>
                <w:webHidden/>
              </w:rPr>
              <w:t>6</w:t>
            </w:r>
            <w:r w:rsidR="006632C7">
              <w:rPr>
                <w:noProof/>
                <w:webHidden/>
              </w:rPr>
              <w:fldChar w:fldCharType="end"/>
            </w:r>
          </w:hyperlink>
        </w:p>
        <w:p w14:paraId="5B8F9A58" w14:textId="13F74E0C" w:rsidR="006632C7" w:rsidRDefault="00EB54FE">
          <w:pPr>
            <w:pStyle w:val="TOC1"/>
            <w:tabs>
              <w:tab w:val="left" w:pos="720"/>
              <w:tab w:val="right" w:leader="dot" w:pos="9854"/>
            </w:tabs>
            <w:rPr>
              <w:rFonts w:eastAsiaTheme="minorEastAsia"/>
              <w:noProof/>
              <w:sz w:val="24"/>
              <w:szCs w:val="24"/>
              <w:lang w:eastAsia="en-GB"/>
            </w:rPr>
          </w:pPr>
          <w:hyperlink w:anchor="_Toc159936555" w:history="1">
            <w:r w:rsidR="006632C7" w:rsidRPr="006219AC">
              <w:rPr>
                <w:rStyle w:val="Hyperlink"/>
                <w:rFonts w:eastAsia="Times New Roman"/>
                <w:noProof/>
                <w:lang w:eastAsia="en-GB"/>
              </w:rPr>
              <w:t>5.4.3</w:t>
            </w:r>
            <w:r w:rsidR="006632C7">
              <w:rPr>
                <w:rFonts w:eastAsiaTheme="minorEastAsia"/>
                <w:noProof/>
                <w:sz w:val="24"/>
                <w:szCs w:val="24"/>
                <w:lang w:eastAsia="en-GB"/>
              </w:rPr>
              <w:tab/>
            </w:r>
            <w:r w:rsidR="006632C7" w:rsidRPr="006219AC">
              <w:rPr>
                <w:rStyle w:val="Hyperlink"/>
                <w:rFonts w:eastAsia="Times New Roman"/>
                <w:noProof/>
                <w:lang w:eastAsia="en-GB"/>
              </w:rPr>
              <w:t>Others</w:t>
            </w:r>
            <w:r w:rsidR="006632C7">
              <w:rPr>
                <w:noProof/>
                <w:webHidden/>
              </w:rPr>
              <w:tab/>
            </w:r>
            <w:r w:rsidR="006632C7">
              <w:rPr>
                <w:noProof/>
                <w:webHidden/>
              </w:rPr>
              <w:fldChar w:fldCharType="begin"/>
            </w:r>
            <w:r w:rsidR="006632C7">
              <w:rPr>
                <w:noProof/>
                <w:webHidden/>
              </w:rPr>
              <w:instrText xml:space="preserve"> PAGEREF _Toc159936555 \h </w:instrText>
            </w:r>
            <w:r w:rsidR="006632C7">
              <w:rPr>
                <w:noProof/>
                <w:webHidden/>
              </w:rPr>
            </w:r>
            <w:r w:rsidR="006632C7">
              <w:rPr>
                <w:noProof/>
                <w:webHidden/>
              </w:rPr>
              <w:fldChar w:fldCharType="separate"/>
            </w:r>
            <w:r w:rsidR="002E4D4A">
              <w:rPr>
                <w:noProof/>
                <w:webHidden/>
              </w:rPr>
              <w:t>6</w:t>
            </w:r>
            <w:r w:rsidR="006632C7">
              <w:rPr>
                <w:noProof/>
                <w:webHidden/>
              </w:rPr>
              <w:fldChar w:fldCharType="end"/>
            </w:r>
          </w:hyperlink>
        </w:p>
        <w:p w14:paraId="2F210D91" w14:textId="099489D9" w:rsidR="006632C7" w:rsidRDefault="00EB54FE">
          <w:pPr>
            <w:pStyle w:val="TOC1"/>
            <w:tabs>
              <w:tab w:val="left" w:pos="720"/>
              <w:tab w:val="right" w:leader="dot" w:pos="9854"/>
            </w:tabs>
            <w:rPr>
              <w:rFonts w:eastAsiaTheme="minorEastAsia"/>
              <w:noProof/>
              <w:sz w:val="24"/>
              <w:szCs w:val="24"/>
              <w:lang w:eastAsia="en-GB"/>
            </w:rPr>
          </w:pPr>
          <w:hyperlink w:anchor="_Toc159936556" w:history="1">
            <w:r w:rsidR="006632C7" w:rsidRPr="006219AC">
              <w:rPr>
                <w:rStyle w:val="Hyperlink"/>
                <w:rFonts w:eastAsia="Times New Roman"/>
                <w:noProof/>
                <w:lang w:eastAsia="en-GB"/>
              </w:rPr>
              <w:t>5.5</w:t>
            </w:r>
            <w:r w:rsidR="006632C7">
              <w:rPr>
                <w:rFonts w:eastAsiaTheme="minorEastAsia"/>
                <w:noProof/>
                <w:sz w:val="24"/>
                <w:szCs w:val="24"/>
                <w:lang w:eastAsia="en-GB"/>
              </w:rPr>
              <w:tab/>
            </w:r>
            <w:r w:rsidR="006632C7" w:rsidRPr="006219AC">
              <w:rPr>
                <w:rStyle w:val="Hyperlink"/>
                <w:rFonts w:eastAsia="Times New Roman"/>
                <w:noProof/>
                <w:lang w:eastAsia="en-GB"/>
              </w:rPr>
              <w:t>Record keeping</w:t>
            </w:r>
            <w:r w:rsidR="006632C7">
              <w:rPr>
                <w:noProof/>
                <w:webHidden/>
              </w:rPr>
              <w:tab/>
            </w:r>
            <w:r w:rsidR="006632C7">
              <w:rPr>
                <w:noProof/>
                <w:webHidden/>
              </w:rPr>
              <w:fldChar w:fldCharType="begin"/>
            </w:r>
            <w:r w:rsidR="006632C7">
              <w:rPr>
                <w:noProof/>
                <w:webHidden/>
              </w:rPr>
              <w:instrText xml:space="preserve"> PAGEREF _Toc159936556 \h </w:instrText>
            </w:r>
            <w:r w:rsidR="006632C7">
              <w:rPr>
                <w:noProof/>
                <w:webHidden/>
              </w:rPr>
            </w:r>
            <w:r w:rsidR="006632C7">
              <w:rPr>
                <w:noProof/>
                <w:webHidden/>
              </w:rPr>
              <w:fldChar w:fldCharType="separate"/>
            </w:r>
            <w:r w:rsidR="002E4D4A">
              <w:rPr>
                <w:noProof/>
                <w:webHidden/>
              </w:rPr>
              <w:t>7</w:t>
            </w:r>
            <w:r w:rsidR="006632C7">
              <w:rPr>
                <w:noProof/>
                <w:webHidden/>
              </w:rPr>
              <w:fldChar w:fldCharType="end"/>
            </w:r>
          </w:hyperlink>
        </w:p>
        <w:p w14:paraId="22124739" w14:textId="197A7044" w:rsidR="006632C7" w:rsidRDefault="00EB54FE">
          <w:pPr>
            <w:pStyle w:val="TOC1"/>
            <w:tabs>
              <w:tab w:val="left" w:pos="480"/>
              <w:tab w:val="right" w:leader="dot" w:pos="9854"/>
            </w:tabs>
            <w:rPr>
              <w:rFonts w:eastAsiaTheme="minorEastAsia"/>
              <w:noProof/>
              <w:sz w:val="24"/>
              <w:szCs w:val="24"/>
              <w:lang w:eastAsia="en-GB"/>
            </w:rPr>
          </w:pPr>
          <w:hyperlink w:anchor="_Toc159936557" w:history="1">
            <w:r w:rsidR="006632C7" w:rsidRPr="006219AC">
              <w:rPr>
                <w:rStyle w:val="Hyperlink"/>
                <w:noProof/>
              </w:rPr>
              <w:t>6</w:t>
            </w:r>
            <w:r w:rsidR="006632C7">
              <w:rPr>
                <w:rFonts w:eastAsiaTheme="minorEastAsia"/>
                <w:noProof/>
                <w:sz w:val="24"/>
                <w:szCs w:val="24"/>
                <w:lang w:eastAsia="en-GB"/>
              </w:rPr>
              <w:tab/>
            </w:r>
            <w:r w:rsidR="006632C7" w:rsidRPr="006219AC">
              <w:rPr>
                <w:rStyle w:val="Hyperlink"/>
                <w:noProof/>
              </w:rPr>
              <w:t>Internal investigations</w:t>
            </w:r>
            <w:r w:rsidR="006632C7">
              <w:rPr>
                <w:noProof/>
                <w:webHidden/>
              </w:rPr>
              <w:tab/>
            </w:r>
            <w:r w:rsidR="006632C7">
              <w:rPr>
                <w:noProof/>
                <w:webHidden/>
              </w:rPr>
              <w:fldChar w:fldCharType="begin"/>
            </w:r>
            <w:r w:rsidR="006632C7">
              <w:rPr>
                <w:noProof/>
                <w:webHidden/>
              </w:rPr>
              <w:instrText xml:space="preserve"> PAGEREF _Toc159936557 \h </w:instrText>
            </w:r>
            <w:r w:rsidR="006632C7">
              <w:rPr>
                <w:noProof/>
                <w:webHidden/>
              </w:rPr>
            </w:r>
            <w:r w:rsidR="006632C7">
              <w:rPr>
                <w:noProof/>
                <w:webHidden/>
              </w:rPr>
              <w:fldChar w:fldCharType="separate"/>
            </w:r>
            <w:r w:rsidR="002E4D4A">
              <w:rPr>
                <w:noProof/>
                <w:webHidden/>
              </w:rPr>
              <w:t>7</w:t>
            </w:r>
            <w:r w:rsidR="006632C7">
              <w:rPr>
                <w:noProof/>
                <w:webHidden/>
              </w:rPr>
              <w:fldChar w:fldCharType="end"/>
            </w:r>
          </w:hyperlink>
        </w:p>
        <w:p w14:paraId="32431D7D" w14:textId="50DD1A0D" w:rsidR="006632C7" w:rsidRDefault="00EB54FE">
          <w:pPr>
            <w:pStyle w:val="TOC1"/>
            <w:tabs>
              <w:tab w:val="left" w:pos="480"/>
              <w:tab w:val="right" w:leader="dot" w:pos="9854"/>
            </w:tabs>
            <w:rPr>
              <w:rFonts w:eastAsiaTheme="minorEastAsia"/>
              <w:noProof/>
              <w:sz w:val="24"/>
              <w:szCs w:val="24"/>
              <w:lang w:eastAsia="en-GB"/>
            </w:rPr>
          </w:pPr>
          <w:hyperlink w:anchor="_Toc159936558" w:history="1">
            <w:r w:rsidR="006632C7" w:rsidRPr="006219AC">
              <w:rPr>
                <w:rStyle w:val="Hyperlink"/>
                <w:noProof/>
              </w:rPr>
              <w:t>7</w:t>
            </w:r>
            <w:r w:rsidR="006632C7">
              <w:rPr>
                <w:rFonts w:eastAsiaTheme="minorEastAsia"/>
                <w:noProof/>
                <w:sz w:val="24"/>
                <w:szCs w:val="24"/>
                <w:lang w:eastAsia="en-GB"/>
              </w:rPr>
              <w:tab/>
            </w:r>
            <w:r w:rsidR="006632C7" w:rsidRPr="006219AC">
              <w:rPr>
                <w:rStyle w:val="Hyperlink"/>
                <w:noProof/>
              </w:rPr>
              <w:t>Follow-up and review and monitoring</w:t>
            </w:r>
            <w:r w:rsidR="006632C7">
              <w:rPr>
                <w:noProof/>
                <w:webHidden/>
              </w:rPr>
              <w:tab/>
            </w:r>
            <w:r w:rsidR="006632C7">
              <w:rPr>
                <w:noProof/>
                <w:webHidden/>
              </w:rPr>
              <w:fldChar w:fldCharType="begin"/>
            </w:r>
            <w:r w:rsidR="006632C7">
              <w:rPr>
                <w:noProof/>
                <w:webHidden/>
              </w:rPr>
              <w:instrText xml:space="preserve"> PAGEREF _Toc159936558 \h </w:instrText>
            </w:r>
            <w:r w:rsidR="006632C7">
              <w:rPr>
                <w:noProof/>
                <w:webHidden/>
              </w:rPr>
            </w:r>
            <w:r w:rsidR="006632C7">
              <w:rPr>
                <w:noProof/>
                <w:webHidden/>
              </w:rPr>
              <w:fldChar w:fldCharType="separate"/>
            </w:r>
            <w:r w:rsidR="002E4D4A">
              <w:rPr>
                <w:noProof/>
                <w:webHidden/>
              </w:rPr>
              <w:t>7</w:t>
            </w:r>
            <w:r w:rsidR="006632C7">
              <w:rPr>
                <w:noProof/>
                <w:webHidden/>
              </w:rPr>
              <w:fldChar w:fldCharType="end"/>
            </w:r>
          </w:hyperlink>
        </w:p>
        <w:p w14:paraId="53CF1EB3" w14:textId="42596331" w:rsidR="006632C7" w:rsidRDefault="00EB54FE">
          <w:pPr>
            <w:pStyle w:val="TOC1"/>
            <w:tabs>
              <w:tab w:val="right" w:leader="dot" w:pos="9854"/>
            </w:tabs>
            <w:rPr>
              <w:rFonts w:eastAsiaTheme="minorEastAsia"/>
              <w:noProof/>
              <w:sz w:val="24"/>
              <w:szCs w:val="24"/>
              <w:lang w:eastAsia="en-GB"/>
            </w:rPr>
          </w:pPr>
          <w:hyperlink w:anchor="_Toc159936559" w:history="1">
            <w:r w:rsidR="006632C7" w:rsidRPr="006219AC">
              <w:rPr>
                <w:rStyle w:val="Hyperlink"/>
                <w:noProof/>
              </w:rPr>
              <w:t>Appendix 1: Suggested Critical Incident Management Team roles and responsibilities</w:t>
            </w:r>
            <w:r w:rsidR="006632C7">
              <w:rPr>
                <w:noProof/>
                <w:webHidden/>
              </w:rPr>
              <w:tab/>
            </w:r>
            <w:r w:rsidR="006632C7">
              <w:rPr>
                <w:noProof/>
                <w:webHidden/>
              </w:rPr>
              <w:fldChar w:fldCharType="begin"/>
            </w:r>
            <w:r w:rsidR="006632C7">
              <w:rPr>
                <w:noProof/>
                <w:webHidden/>
              </w:rPr>
              <w:instrText xml:space="preserve"> PAGEREF _Toc159936559 \h </w:instrText>
            </w:r>
            <w:r w:rsidR="006632C7">
              <w:rPr>
                <w:noProof/>
                <w:webHidden/>
              </w:rPr>
            </w:r>
            <w:r w:rsidR="006632C7">
              <w:rPr>
                <w:noProof/>
                <w:webHidden/>
              </w:rPr>
              <w:fldChar w:fldCharType="separate"/>
            </w:r>
            <w:r w:rsidR="002E4D4A">
              <w:rPr>
                <w:noProof/>
                <w:webHidden/>
              </w:rPr>
              <w:t>9</w:t>
            </w:r>
            <w:r w:rsidR="006632C7">
              <w:rPr>
                <w:noProof/>
                <w:webHidden/>
              </w:rPr>
              <w:fldChar w:fldCharType="end"/>
            </w:r>
          </w:hyperlink>
        </w:p>
        <w:p w14:paraId="4BD98E25" w14:textId="62354233" w:rsidR="006632C7" w:rsidRDefault="00EB54FE">
          <w:pPr>
            <w:pStyle w:val="TOC1"/>
            <w:tabs>
              <w:tab w:val="right" w:leader="dot" w:pos="9854"/>
            </w:tabs>
            <w:rPr>
              <w:rFonts w:eastAsiaTheme="minorEastAsia"/>
              <w:noProof/>
              <w:sz w:val="24"/>
              <w:szCs w:val="24"/>
              <w:lang w:eastAsia="en-GB"/>
            </w:rPr>
          </w:pPr>
          <w:hyperlink w:anchor="_Toc159936560" w:history="1">
            <w:r w:rsidR="006632C7" w:rsidRPr="006219AC">
              <w:rPr>
                <w:rStyle w:val="Hyperlink"/>
                <w:noProof/>
              </w:rPr>
              <w:t>Appendix 2: Critical Incident Form and Incident Management Situation Report</w:t>
            </w:r>
            <w:r w:rsidR="006632C7">
              <w:rPr>
                <w:noProof/>
                <w:webHidden/>
              </w:rPr>
              <w:tab/>
            </w:r>
            <w:r w:rsidR="006632C7">
              <w:rPr>
                <w:noProof/>
                <w:webHidden/>
              </w:rPr>
              <w:fldChar w:fldCharType="begin"/>
            </w:r>
            <w:r w:rsidR="006632C7">
              <w:rPr>
                <w:noProof/>
                <w:webHidden/>
              </w:rPr>
              <w:instrText xml:space="preserve"> PAGEREF _Toc159936560 \h </w:instrText>
            </w:r>
            <w:r w:rsidR="006632C7">
              <w:rPr>
                <w:noProof/>
                <w:webHidden/>
              </w:rPr>
            </w:r>
            <w:r w:rsidR="006632C7">
              <w:rPr>
                <w:noProof/>
                <w:webHidden/>
              </w:rPr>
              <w:fldChar w:fldCharType="separate"/>
            </w:r>
            <w:r w:rsidR="002E4D4A">
              <w:rPr>
                <w:noProof/>
                <w:webHidden/>
              </w:rPr>
              <w:t>10</w:t>
            </w:r>
            <w:r w:rsidR="006632C7">
              <w:rPr>
                <w:noProof/>
                <w:webHidden/>
              </w:rPr>
              <w:fldChar w:fldCharType="end"/>
            </w:r>
          </w:hyperlink>
        </w:p>
        <w:p w14:paraId="742F0877" w14:textId="2A0A65F5" w:rsidR="006632C7" w:rsidRDefault="00EB54FE">
          <w:pPr>
            <w:pStyle w:val="TOC1"/>
            <w:tabs>
              <w:tab w:val="right" w:leader="dot" w:pos="9854"/>
            </w:tabs>
            <w:rPr>
              <w:rFonts w:eastAsiaTheme="minorEastAsia"/>
              <w:noProof/>
              <w:sz w:val="24"/>
              <w:szCs w:val="24"/>
              <w:lang w:eastAsia="en-GB"/>
            </w:rPr>
          </w:pPr>
          <w:hyperlink w:anchor="_Toc159936561" w:history="1">
            <w:r w:rsidR="006632C7" w:rsidRPr="006219AC">
              <w:rPr>
                <w:rStyle w:val="Hyperlink"/>
                <w:noProof/>
              </w:rPr>
              <w:t>Appendix 3: Critical incidents management update/decision log</w:t>
            </w:r>
            <w:r w:rsidR="006632C7">
              <w:rPr>
                <w:noProof/>
                <w:webHidden/>
              </w:rPr>
              <w:tab/>
            </w:r>
            <w:r w:rsidR="006632C7">
              <w:rPr>
                <w:noProof/>
                <w:webHidden/>
              </w:rPr>
              <w:fldChar w:fldCharType="begin"/>
            </w:r>
            <w:r w:rsidR="006632C7">
              <w:rPr>
                <w:noProof/>
                <w:webHidden/>
              </w:rPr>
              <w:instrText xml:space="preserve"> PAGEREF _Toc159936561 \h </w:instrText>
            </w:r>
            <w:r w:rsidR="006632C7">
              <w:rPr>
                <w:noProof/>
                <w:webHidden/>
              </w:rPr>
            </w:r>
            <w:r w:rsidR="006632C7">
              <w:rPr>
                <w:noProof/>
                <w:webHidden/>
              </w:rPr>
              <w:fldChar w:fldCharType="separate"/>
            </w:r>
            <w:r w:rsidR="002E4D4A">
              <w:rPr>
                <w:noProof/>
                <w:webHidden/>
              </w:rPr>
              <w:t>11</w:t>
            </w:r>
            <w:r w:rsidR="006632C7">
              <w:rPr>
                <w:noProof/>
                <w:webHidden/>
              </w:rPr>
              <w:fldChar w:fldCharType="end"/>
            </w:r>
          </w:hyperlink>
        </w:p>
        <w:p w14:paraId="66D5D620" w14:textId="4B64B411" w:rsidR="006632C7" w:rsidRDefault="006632C7">
          <w:r>
            <w:rPr>
              <w:b/>
              <w:bCs/>
              <w:noProof/>
            </w:rPr>
            <w:fldChar w:fldCharType="end"/>
          </w:r>
        </w:p>
      </w:sdtContent>
    </w:sdt>
    <w:p w14:paraId="3150ED4A" w14:textId="3B1B1869" w:rsidR="006632C7" w:rsidRDefault="006632C7">
      <w:pPr>
        <w:rPr>
          <w:rFonts w:asciiTheme="majorHAnsi" w:eastAsiaTheme="majorEastAsia" w:hAnsiTheme="majorHAnsi" w:cstheme="majorBidi"/>
          <w:b/>
          <w:szCs w:val="32"/>
        </w:rPr>
      </w:pPr>
    </w:p>
    <w:p w14:paraId="2A80C4F9" w14:textId="77777777" w:rsidR="006632C7" w:rsidRDefault="006632C7">
      <w:pPr>
        <w:rPr>
          <w:rFonts w:asciiTheme="majorHAnsi" w:eastAsiaTheme="majorEastAsia" w:hAnsiTheme="majorHAnsi" w:cstheme="majorBidi"/>
          <w:b/>
          <w:szCs w:val="32"/>
        </w:rPr>
      </w:pPr>
      <w:r>
        <w:br w:type="page"/>
      </w:r>
    </w:p>
    <w:p w14:paraId="648CDA3B" w14:textId="67EA81C1" w:rsidR="00A60004" w:rsidRPr="00E96B63" w:rsidRDefault="00E96B63" w:rsidP="00E96B63">
      <w:pPr>
        <w:pStyle w:val="Heading1"/>
      </w:pPr>
      <w:bookmarkStart w:id="0" w:name="_Toc159936544"/>
      <w:r w:rsidRPr="00E96B63">
        <w:lastRenderedPageBreak/>
        <w:t>1</w:t>
      </w:r>
      <w:r w:rsidRPr="00E96B63">
        <w:tab/>
      </w:r>
      <w:r w:rsidR="00A60004" w:rsidRPr="00E96B63">
        <w:t>Introduction</w:t>
      </w:r>
      <w:bookmarkEnd w:id="0"/>
    </w:p>
    <w:p w14:paraId="469C8422" w14:textId="0413C2B3" w:rsidR="00A60004" w:rsidRDefault="001C3490" w:rsidP="00E96B63">
      <w:r>
        <w:t>Under normal circumstances Dusemond Study Programmes Ltd (DSP) provides a safe and secure environment for its students and staff to learn and work in. Crises or tragedies can occur and result in significant distress and disruption for all individuals involved as well as for the company and its partners. There are any number of possibilities requiring any number of responses and this policy outlines some of the procedures DSP will take if such an incident presents itself.</w:t>
      </w:r>
    </w:p>
    <w:p w14:paraId="346237A1" w14:textId="391951BC" w:rsidR="00FC368A" w:rsidRDefault="00FC368A" w:rsidP="00A60004">
      <w:r>
        <w:t>Nothing in this policy should affect the ability of any person to contact the emergency services in the event of a critical incident requiring immediate assistance. If you are in any doubt, you should dial 999 before contacting a member of the management team.</w:t>
      </w:r>
    </w:p>
    <w:p w14:paraId="3AF590E9" w14:textId="558EBC65" w:rsidR="001C3490" w:rsidRPr="001C3490" w:rsidRDefault="00E96B63" w:rsidP="00E96B63">
      <w:pPr>
        <w:pStyle w:val="Heading1"/>
      </w:pPr>
      <w:bookmarkStart w:id="1" w:name="_Toc159936545"/>
      <w:r>
        <w:t>2</w:t>
      </w:r>
      <w:r>
        <w:tab/>
      </w:r>
      <w:r w:rsidR="001C3490" w:rsidRPr="001C3490">
        <w:t>Definition of a critical incident</w:t>
      </w:r>
      <w:bookmarkEnd w:id="1"/>
    </w:p>
    <w:p w14:paraId="6241564F" w14:textId="5782E3F3" w:rsidR="00A60004" w:rsidRDefault="00A60004" w:rsidP="00A60004">
      <w:r>
        <w:t xml:space="preserve">An incident becomes a critical incident when it constitutes a serious disruption arising with little or no warning on a scale beyond the coping capacity of </w:t>
      </w:r>
      <w:r w:rsidR="001C3490">
        <w:t>DSP</w:t>
      </w:r>
      <w:r>
        <w:t xml:space="preserve"> operating under normal </w:t>
      </w:r>
      <w:proofErr w:type="gramStart"/>
      <w:r>
        <w:t>conditions, and</w:t>
      </w:r>
      <w:proofErr w:type="gramEnd"/>
      <w:r>
        <w:t xml:space="preserve"> requiring the assistance of the Emergency Services and/or</w:t>
      </w:r>
      <w:r w:rsidR="001C3490">
        <w:t xml:space="preserve"> the</w:t>
      </w:r>
      <w:r>
        <w:t xml:space="preserve"> Local Authority and others. Where there has been a death or serious injury arising through interpersonal violence, this will constitute a Critical Incident, regardless of the perceived capacity of </w:t>
      </w:r>
      <w:r w:rsidR="001C3490">
        <w:t>DSP</w:t>
      </w:r>
      <w:r>
        <w:t xml:space="preserve"> to cope. The incident or event may be unanticipated, imminent or in progress. It may occur on the property</w:t>
      </w:r>
      <w:r w:rsidR="00FC368A">
        <w:t xml:space="preserve"> of a partner school</w:t>
      </w:r>
      <w:r>
        <w:t xml:space="preserve">, in the local community or </w:t>
      </w:r>
      <w:r w:rsidR="00FC368A">
        <w:t>during an off-site excursion.</w:t>
      </w:r>
    </w:p>
    <w:p w14:paraId="047A61AD" w14:textId="7E109C7A" w:rsidR="003273F9" w:rsidRDefault="003273F9" w:rsidP="00A60004">
      <w:r>
        <w:t>A critical incident causes or is likely to cause:</w:t>
      </w:r>
    </w:p>
    <w:p w14:paraId="3E3BF538" w14:textId="1892EA56" w:rsidR="003273F9" w:rsidRDefault="003273F9" w:rsidP="00E96B63">
      <w:pPr>
        <w:pStyle w:val="ListParagraph"/>
        <w:numPr>
          <w:ilvl w:val="0"/>
          <w:numId w:val="2"/>
        </w:numPr>
        <w:ind w:left="284" w:hanging="284"/>
      </w:pPr>
      <w:r>
        <w:t xml:space="preserve">Injury, harm or illness to students, staff or anyone else affected by DSP’s </w:t>
      </w:r>
      <w:proofErr w:type="gramStart"/>
      <w:r>
        <w:t>activities</w:t>
      </w:r>
      <w:proofErr w:type="gramEnd"/>
    </w:p>
    <w:p w14:paraId="7EE9AB45" w14:textId="6182C258" w:rsidR="00C762F8" w:rsidRDefault="00C762F8" w:rsidP="00E96B63">
      <w:pPr>
        <w:pStyle w:val="ListParagraph"/>
        <w:numPr>
          <w:ilvl w:val="0"/>
          <w:numId w:val="2"/>
        </w:numPr>
        <w:ind w:left="284" w:hanging="284"/>
      </w:pPr>
      <w:r>
        <w:t xml:space="preserve">Damage or loss to DSP property or reputation or that of its </w:t>
      </w:r>
      <w:proofErr w:type="gramStart"/>
      <w:r>
        <w:t>partners</w:t>
      </w:r>
      <w:proofErr w:type="gramEnd"/>
    </w:p>
    <w:p w14:paraId="2A81CF5A" w14:textId="7760DED4" w:rsidR="00C762F8" w:rsidRDefault="00C762F8" w:rsidP="00E96B63">
      <w:pPr>
        <w:pStyle w:val="ListParagraph"/>
        <w:numPr>
          <w:ilvl w:val="0"/>
          <w:numId w:val="2"/>
        </w:numPr>
        <w:ind w:left="284" w:hanging="284"/>
      </w:pPr>
      <w:r>
        <w:t>Serious disruption to the running of DSP activities</w:t>
      </w:r>
    </w:p>
    <w:p w14:paraId="7F68C239" w14:textId="24D9379F" w:rsidR="00C762F8" w:rsidRDefault="00C762F8" w:rsidP="00E96B63">
      <w:pPr>
        <w:pStyle w:val="ListParagraph"/>
        <w:numPr>
          <w:ilvl w:val="0"/>
          <w:numId w:val="2"/>
        </w:numPr>
        <w:ind w:left="284" w:hanging="284"/>
      </w:pPr>
      <w:r>
        <w:t>Intervention by the police or regulatory authorities</w:t>
      </w:r>
    </w:p>
    <w:p w14:paraId="38D143BB" w14:textId="79330DC8" w:rsidR="00C762F8" w:rsidRDefault="00C762F8" w:rsidP="00E96B63">
      <w:pPr>
        <w:pStyle w:val="ListParagraph"/>
        <w:numPr>
          <w:ilvl w:val="0"/>
          <w:numId w:val="2"/>
        </w:numPr>
        <w:ind w:left="284" w:hanging="284"/>
      </w:pPr>
      <w:r>
        <w:t>Adverse media attention</w:t>
      </w:r>
    </w:p>
    <w:p w14:paraId="2B4DBBD5" w14:textId="659BE2A4" w:rsidR="00C762F8" w:rsidRDefault="00C762F8" w:rsidP="00A60004">
      <w:r>
        <w:t>Examples of critical incidents may include but are not limited to the following:</w:t>
      </w:r>
    </w:p>
    <w:p w14:paraId="03CE06C4" w14:textId="1EED0A4E" w:rsidR="00C762F8" w:rsidRDefault="00C762F8" w:rsidP="002871A6">
      <w:pPr>
        <w:pStyle w:val="ListParagraph"/>
        <w:numPr>
          <w:ilvl w:val="0"/>
          <w:numId w:val="3"/>
        </w:numPr>
        <w:ind w:left="284" w:hanging="284"/>
      </w:pPr>
      <w:r>
        <w:t xml:space="preserve">An accident, injury, illness or death of a student, staff member or anyone else affected by DSP’s </w:t>
      </w:r>
      <w:proofErr w:type="gramStart"/>
      <w:r>
        <w:t>activities</w:t>
      </w:r>
      <w:proofErr w:type="gramEnd"/>
    </w:p>
    <w:p w14:paraId="523E7999" w14:textId="0DF3B256" w:rsidR="00C762F8" w:rsidRDefault="00C762F8" w:rsidP="002871A6">
      <w:pPr>
        <w:pStyle w:val="ListParagraph"/>
        <w:numPr>
          <w:ilvl w:val="0"/>
          <w:numId w:val="3"/>
        </w:numPr>
        <w:ind w:left="284" w:hanging="284"/>
      </w:pPr>
      <w:r>
        <w:t>An outbreak of illness or contagious disease affecting DSP student or staff</w:t>
      </w:r>
    </w:p>
    <w:p w14:paraId="6F024749" w14:textId="218F4AC0" w:rsidR="00C762F8" w:rsidRDefault="00C762F8" w:rsidP="002871A6">
      <w:pPr>
        <w:pStyle w:val="ListParagraph"/>
        <w:numPr>
          <w:ilvl w:val="0"/>
          <w:numId w:val="3"/>
        </w:numPr>
        <w:ind w:left="284" w:hanging="284"/>
      </w:pPr>
      <w:r>
        <w:t>Missing or abducted students and hostage situations</w:t>
      </w:r>
    </w:p>
    <w:p w14:paraId="7F24D95A" w14:textId="7A7037CB" w:rsidR="00C762F8" w:rsidRDefault="00C762F8" w:rsidP="002871A6">
      <w:pPr>
        <w:pStyle w:val="ListParagraph"/>
        <w:numPr>
          <w:ilvl w:val="0"/>
          <w:numId w:val="3"/>
        </w:numPr>
        <w:ind w:left="284" w:hanging="284"/>
      </w:pPr>
      <w:r>
        <w:t>Security breaches, intruder access or vandalism</w:t>
      </w:r>
    </w:p>
    <w:p w14:paraId="6C92AC6C" w14:textId="71A43EA8" w:rsidR="00C762F8" w:rsidRDefault="00C762F8" w:rsidP="002871A6">
      <w:pPr>
        <w:pStyle w:val="ListParagraph"/>
        <w:numPr>
          <w:ilvl w:val="0"/>
          <w:numId w:val="3"/>
        </w:numPr>
        <w:ind w:left="284" w:hanging="284"/>
      </w:pPr>
      <w:r>
        <w:t>Criminal or terrorist acts</w:t>
      </w:r>
    </w:p>
    <w:p w14:paraId="61318CF9" w14:textId="2B9C53B3" w:rsidR="00C762F8" w:rsidRDefault="00C762F8" w:rsidP="002871A6">
      <w:pPr>
        <w:pStyle w:val="ListParagraph"/>
        <w:numPr>
          <w:ilvl w:val="0"/>
          <w:numId w:val="3"/>
        </w:numPr>
        <w:ind w:left="284" w:hanging="284"/>
      </w:pPr>
      <w:r>
        <w:t xml:space="preserve">Assaults on or acts of violence towards students or staff members or anyone else affected by DSP’s </w:t>
      </w:r>
      <w:proofErr w:type="gramStart"/>
      <w:r>
        <w:t>activities</w:t>
      </w:r>
      <w:proofErr w:type="gramEnd"/>
    </w:p>
    <w:p w14:paraId="6FFE5F00" w14:textId="3B5C623E" w:rsidR="00C762F8" w:rsidRDefault="00C762F8" w:rsidP="002871A6">
      <w:pPr>
        <w:pStyle w:val="ListParagraph"/>
        <w:numPr>
          <w:ilvl w:val="0"/>
          <w:numId w:val="3"/>
        </w:numPr>
        <w:ind w:left="284" w:hanging="284"/>
      </w:pPr>
      <w:r>
        <w:t>A fire, arson attack, explosion, bomb scare, chemical leak, the discovery of hazardous substances at a partner school site</w:t>
      </w:r>
    </w:p>
    <w:p w14:paraId="28135676" w14:textId="2223C49B" w:rsidR="00C762F8" w:rsidRDefault="00C762F8" w:rsidP="002871A6">
      <w:pPr>
        <w:pStyle w:val="ListParagraph"/>
        <w:numPr>
          <w:ilvl w:val="0"/>
          <w:numId w:val="3"/>
        </w:numPr>
        <w:ind w:left="284" w:hanging="284"/>
      </w:pPr>
      <w:r>
        <w:t xml:space="preserve">Natural disasters </w:t>
      </w:r>
      <w:proofErr w:type="spellStart"/>
      <w:r>
        <w:t>eg</w:t>
      </w:r>
      <w:proofErr w:type="spellEnd"/>
      <w:r>
        <w:t xml:space="preserve"> flooding or storm </w:t>
      </w:r>
      <w:proofErr w:type="gramStart"/>
      <w:r>
        <w:t>damage</w:t>
      </w:r>
      <w:proofErr w:type="gramEnd"/>
    </w:p>
    <w:p w14:paraId="3ED88610" w14:textId="3C0A931F" w:rsidR="00C762F8" w:rsidRDefault="00C762F8" w:rsidP="002871A6">
      <w:pPr>
        <w:pStyle w:val="ListParagraph"/>
        <w:numPr>
          <w:ilvl w:val="0"/>
          <w:numId w:val="3"/>
        </w:numPr>
        <w:ind w:left="284" w:hanging="284"/>
      </w:pPr>
      <w:r>
        <w:t>Unplanned evacuation of a partner school’s premises</w:t>
      </w:r>
    </w:p>
    <w:p w14:paraId="28C9C8BD" w14:textId="4B022B50" w:rsidR="00C762F8" w:rsidRDefault="00C762F8" w:rsidP="002871A6">
      <w:pPr>
        <w:pStyle w:val="ListParagraph"/>
        <w:numPr>
          <w:ilvl w:val="0"/>
          <w:numId w:val="3"/>
        </w:numPr>
        <w:ind w:left="284" w:hanging="284"/>
      </w:pPr>
      <w:r>
        <w:t xml:space="preserve">Damage to a partner school’s property or infrastructure including failure of services (gas, electricity, water etc) or IT </w:t>
      </w:r>
      <w:proofErr w:type="gramStart"/>
      <w:r>
        <w:t>systems</w:t>
      </w:r>
      <w:proofErr w:type="gramEnd"/>
    </w:p>
    <w:p w14:paraId="05A1853A" w14:textId="62CF133C" w:rsidR="00C762F8" w:rsidRDefault="00C762F8" w:rsidP="002871A6">
      <w:pPr>
        <w:pStyle w:val="ListParagraph"/>
        <w:numPr>
          <w:ilvl w:val="0"/>
          <w:numId w:val="3"/>
        </w:numPr>
        <w:ind w:left="284" w:hanging="284"/>
      </w:pPr>
      <w:r>
        <w:t>Loss of key personnel or strike action</w:t>
      </w:r>
    </w:p>
    <w:p w14:paraId="539279C4" w14:textId="729FE32D" w:rsidR="00C762F8" w:rsidRPr="00C762F8" w:rsidRDefault="00C762F8" w:rsidP="002871A6">
      <w:pPr>
        <w:pStyle w:val="ListParagraph"/>
        <w:numPr>
          <w:ilvl w:val="0"/>
          <w:numId w:val="3"/>
        </w:numPr>
        <w:ind w:left="284" w:hanging="284"/>
      </w:pPr>
      <w:r w:rsidRPr="00C762F8">
        <w:t>Adverse media attention</w:t>
      </w:r>
    </w:p>
    <w:p w14:paraId="7332DEF2" w14:textId="32C57CB7" w:rsidR="00A60004" w:rsidRDefault="00E96B63" w:rsidP="00E96B63">
      <w:pPr>
        <w:pStyle w:val="Heading1"/>
      </w:pPr>
      <w:bookmarkStart w:id="2" w:name="_Toc159936546"/>
      <w:r>
        <w:lastRenderedPageBreak/>
        <w:t>3</w:t>
      </w:r>
      <w:r>
        <w:tab/>
      </w:r>
      <w:r w:rsidR="00FC368A">
        <w:t>Roles</w:t>
      </w:r>
      <w:bookmarkEnd w:id="2"/>
    </w:p>
    <w:p w14:paraId="15B4E73A" w14:textId="2C06B617" w:rsidR="00FC368A" w:rsidRDefault="00FC368A" w:rsidP="00A60004">
      <w:r>
        <w:t xml:space="preserve">The Critical Incident Management Team (CIMT) will be convened by Rupert Braun, the </w:t>
      </w:r>
      <w:r w:rsidR="001C68A6">
        <w:t>Chief Executive Officer</w:t>
      </w:r>
      <w:r>
        <w:t xml:space="preserve"> of DSP. Depending on the nature of the critical incident he will select members of staff to draw up and execute a critical incident management plan. Minimally, this team will comprise, Rupert Braun, Benedetta Monterra (</w:t>
      </w:r>
      <w:r w:rsidR="00E96B63">
        <w:t>Director of Operations</w:t>
      </w:r>
      <w:r>
        <w:t>) and Veerle</w:t>
      </w:r>
      <w:r w:rsidR="003273F9">
        <w:t xml:space="preserve"> </w:t>
      </w:r>
      <w:proofErr w:type="spellStart"/>
      <w:r w:rsidR="003273F9">
        <w:t>Ponnet</w:t>
      </w:r>
      <w:proofErr w:type="spellEnd"/>
      <w:r w:rsidR="003273F9">
        <w:t xml:space="preserve"> (</w:t>
      </w:r>
      <w:r w:rsidR="004014BF">
        <w:t>Academic Manager</w:t>
      </w:r>
      <w:r w:rsidR="003273F9">
        <w:t xml:space="preserve">). </w:t>
      </w:r>
      <w:r w:rsidR="00C57334">
        <w:t>A Critical Incident Manager (CIM) will be appointed.</w:t>
      </w:r>
    </w:p>
    <w:p w14:paraId="4BE5180B" w14:textId="4ED1C59E" w:rsidR="00AD0896" w:rsidRPr="00831486" w:rsidRDefault="00831486" w:rsidP="00A60004">
      <w:r>
        <w:t>The Designated Safeguarding Lead is responsible for matters relating to child protection, safeguarding and welfare and will provide support assistance information to staff and liaise with the appropriate child social services and medical staff.</w:t>
      </w:r>
      <w:r w:rsidR="005235C2">
        <w:t xml:space="preserve"> </w:t>
      </w:r>
      <w:r w:rsidR="00AD0896">
        <w:t>See Appendix 1.</w:t>
      </w:r>
    </w:p>
    <w:p w14:paraId="3C497E81" w14:textId="6E581121" w:rsidR="003273F9" w:rsidRDefault="00E96B63" w:rsidP="00E96B63">
      <w:pPr>
        <w:pStyle w:val="Heading1"/>
      </w:pPr>
      <w:bookmarkStart w:id="3" w:name="_Toc159936547"/>
      <w:r>
        <w:t>4</w:t>
      </w:r>
      <w:r>
        <w:tab/>
      </w:r>
      <w:r w:rsidR="003273F9">
        <w:t>Aims and objectives</w:t>
      </w:r>
      <w:bookmarkEnd w:id="3"/>
    </w:p>
    <w:p w14:paraId="36FE55B7" w14:textId="1BFAE29F" w:rsidR="003273F9" w:rsidRDefault="003273F9" w:rsidP="00A60004">
      <w:r>
        <w:t xml:space="preserve">This policy provides a framework to manage and recover from a critical incident affecting DSP and to minimise the risks to the health, </w:t>
      </w:r>
      <w:proofErr w:type="gramStart"/>
      <w:r>
        <w:t>safety</w:t>
      </w:r>
      <w:proofErr w:type="gramEnd"/>
      <w:r>
        <w:t xml:space="preserve"> and welfare of those affected and the damage or loss to property by identifying:</w:t>
      </w:r>
    </w:p>
    <w:p w14:paraId="350ED23E" w14:textId="717718AF" w:rsidR="003273F9" w:rsidRDefault="003273F9" w:rsidP="002871A6">
      <w:pPr>
        <w:pStyle w:val="ListParagraph"/>
        <w:numPr>
          <w:ilvl w:val="0"/>
          <w:numId w:val="1"/>
        </w:numPr>
        <w:ind w:left="284" w:hanging="295"/>
      </w:pPr>
      <w:r>
        <w:t xml:space="preserve">Those who may be affected by the critical </w:t>
      </w:r>
      <w:proofErr w:type="gramStart"/>
      <w:r>
        <w:t>incident</w:t>
      </w:r>
      <w:proofErr w:type="gramEnd"/>
    </w:p>
    <w:p w14:paraId="07B8DB5B" w14:textId="1E010405" w:rsidR="003273F9" w:rsidRDefault="003273F9" w:rsidP="002871A6">
      <w:pPr>
        <w:pStyle w:val="ListParagraph"/>
        <w:numPr>
          <w:ilvl w:val="0"/>
          <w:numId w:val="1"/>
        </w:numPr>
        <w:ind w:left="284" w:hanging="295"/>
      </w:pPr>
      <w:r>
        <w:t xml:space="preserve">The types of </w:t>
      </w:r>
      <w:proofErr w:type="gramStart"/>
      <w:r>
        <w:t>incident</w:t>
      </w:r>
      <w:proofErr w:type="gramEnd"/>
      <w:r>
        <w:t xml:space="preserve"> and the threat that they may present to DSP</w:t>
      </w:r>
    </w:p>
    <w:p w14:paraId="3D730461" w14:textId="52AEAECA" w:rsidR="003273F9" w:rsidRDefault="003273F9" w:rsidP="002871A6">
      <w:pPr>
        <w:pStyle w:val="ListParagraph"/>
        <w:numPr>
          <w:ilvl w:val="0"/>
          <w:numId w:val="1"/>
        </w:numPr>
        <w:ind w:left="284" w:hanging="295"/>
      </w:pPr>
      <w:r>
        <w:t xml:space="preserve">Key activities and assets that may be threatened by a critical </w:t>
      </w:r>
      <w:proofErr w:type="gramStart"/>
      <w:r>
        <w:t>incident</w:t>
      </w:r>
      <w:proofErr w:type="gramEnd"/>
    </w:p>
    <w:p w14:paraId="1389024C" w14:textId="4445A988" w:rsidR="003273F9" w:rsidRDefault="003273F9" w:rsidP="002871A6">
      <w:pPr>
        <w:pStyle w:val="ListParagraph"/>
        <w:numPr>
          <w:ilvl w:val="0"/>
          <w:numId w:val="1"/>
        </w:numPr>
        <w:ind w:left="284" w:hanging="295"/>
      </w:pPr>
      <w:r>
        <w:t xml:space="preserve">Measure and procedures to manage, investigate (where appropriate), and recover from a critical incident and its </w:t>
      </w:r>
      <w:proofErr w:type="gramStart"/>
      <w:r>
        <w:t>aftermath</w:t>
      </w:r>
      <w:proofErr w:type="gramEnd"/>
    </w:p>
    <w:p w14:paraId="35B0A56E" w14:textId="0263067A" w:rsidR="003273F9" w:rsidRDefault="003273F9" w:rsidP="00A60004">
      <w:r>
        <w:t xml:space="preserve">Our objectives are to prepare for emergencies, by an ongoing process involving risk assessment, planning, </w:t>
      </w:r>
      <w:proofErr w:type="gramStart"/>
      <w:r>
        <w:t>training</w:t>
      </w:r>
      <w:proofErr w:type="gramEnd"/>
      <w:r>
        <w:t xml:space="preserve"> and reviewing of the critical incident management plan and also to consult members of the DSP community to gain their involvement and support.</w:t>
      </w:r>
    </w:p>
    <w:p w14:paraId="25CFCF6D" w14:textId="6FCD3CD7" w:rsidR="00C57334" w:rsidRDefault="00E96B63" w:rsidP="00E96B63">
      <w:pPr>
        <w:pStyle w:val="Heading1"/>
      </w:pPr>
      <w:bookmarkStart w:id="4" w:name="_Toc159936548"/>
      <w:r>
        <w:t>5</w:t>
      </w:r>
      <w:r>
        <w:tab/>
      </w:r>
      <w:r w:rsidR="00C57334">
        <w:t>Emergency procedure in the event of a critical incident</w:t>
      </w:r>
      <w:bookmarkEnd w:id="4"/>
    </w:p>
    <w:p w14:paraId="681B4C7B" w14:textId="2C8991AB" w:rsidR="00C57334" w:rsidRDefault="00C57334">
      <w:r>
        <w:t>In the event of a critical incident, staff should:</w:t>
      </w:r>
    </w:p>
    <w:p w14:paraId="61858754" w14:textId="08B98E51" w:rsidR="00C57334" w:rsidRDefault="00C57334" w:rsidP="002871A6">
      <w:pPr>
        <w:pStyle w:val="ListParagraph"/>
        <w:numPr>
          <w:ilvl w:val="0"/>
          <w:numId w:val="10"/>
        </w:numPr>
        <w:ind w:left="284" w:hanging="284"/>
      </w:pPr>
      <w:r>
        <w:t xml:space="preserve">Assess the nature and extent of the critical </w:t>
      </w:r>
      <w:proofErr w:type="gramStart"/>
      <w:r>
        <w:t>incident</w:t>
      </w:r>
      <w:proofErr w:type="gramEnd"/>
    </w:p>
    <w:p w14:paraId="6F8D8869" w14:textId="70F95B3E" w:rsidR="00C57334" w:rsidRDefault="00C57334" w:rsidP="002871A6">
      <w:pPr>
        <w:pStyle w:val="ListParagraph"/>
        <w:numPr>
          <w:ilvl w:val="0"/>
          <w:numId w:val="10"/>
        </w:numPr>
        <w:ind w:left="284" w:hanging="284"/>
      </w:pPr>
      <w:r>
        <w:t xml:space="preserve">Take immediate action to safeguard themselves and anyone else </w:t>
      </w:r>
      <w:proofErr w:type="gramStart"/>
      <w:r>
        <w:t>affected</w:t>
      </w:r>
      <w:proofErr w:type="gramEnd"/>
    </w:p>
    <w:p w14:paraId="6F32A8F9" w14:textId="05D63DEB" w:rsidR="00C57334" w:rsidRDefault="00C57334" w:rsidP="002871A6">
      <w:pPr>
        <w:pStyle w:val="ListParagraph"/>
        <w:numPr>
          <w:ilvl w:val="0"/>
          <w:numId w:val="10"/>
        </w:numPr>
        <w:ind w:left="284" w:hanging="284"/>
      </w:pPr>
      <w:r>
        <w:t>Summon emergency assistance and/or medical assistance (if required)</w:t>
      </w:r>
    </w:p>
    <w:p w14:paraId="59A7937D" w14:textId="0331C4F7" w:rsidR="00C57334" w:rsidRPr="00C57334" w:rsidRDefault="00C57334" w:rsidP="002871A6">
      <w:pPr>
        <w:pStyle w:val="ListParagraph"/>
        <w:numPr>
          <w:ilvl w:val="0"/>
          <w:numId w:val="10"/>
        </w:numPr>
        <w:ind w:left="284" w:hanging="284"/>
      </w:pPr>
      <w:r>
        <w:t>Phone the Dusemond emergency number</w:t>
      </w:r>
      <w:r w:rsidRPr="00C57334">
        <w:rPr>
          <w:b/>
          <w:bCs/>
        </w:rPr>
        <w:t xml:space="preserve"> (</w:t>
      </w:r>
      <w:r w:rsidRPr="00C57334">
        <w:rPr>
          <w:rFonts w:cstheme="minorHAnsi"/>
          <w:b/>
          <w:bCs/>
        </w:rPr>
        <w:t>0203 286 7525)</w:t>
      </w:r>
    </w:p>
    <w:p w14:paraId="2CB11B07" w14:textId="521661B9" w:rsidR="00C57334" w:rsidRDefault="00E96B63" w:rsidP="00E96B63">
      <w:pPr>
        <w:pStyle w:val="Heading1"/>
      </w:pPr>
      <w:bookmarkStart w:id="5" w:name="_Toc159936549"/>
      <w:r>
        <w:t>5.1</w:t>
      </w:r>
      <w:r>
        <w:tab/>
      </w:r>
      <w:r w:rsidR="00C57334">
        <w:t xml:space="preserve">Managing the </w:t>
      </w:r>
      <w:proofErr w:type="gramStart"/>
      <w:r w:rsidR="00C57334">
        <w:t>incident</w:t>
      </w:r>
      <w:bookmarkEnd w:id="5"/>
      <w:proofErr w:type="gramEnd"/>
    </w:p>
    <w:p w14:paraId="54975476" w14:textId="5E00425C" w:rsidR="00C57334" w:rsidRDefault="00C57334" w:rsidP="00C57334">
      <w:r>
        <w:t xml:space="preserve">The CIM will determine the composition of the CIMT, drawing on other members of staff as necessary. </w:t>
      </w:r>
    </w:p>
    <w:p w14:paraId="28679C89" w14:textId="727F3820" w:rsidR="00C57334" w:rsidRDefault="00C57334" w:rsidP="002871A6">
      <w:pPr>
        <w:pStyle w:val="ListParagraph"/>
        <w:numPr>
          <w:ilvl w:val="0"/>
          <w:numId w:val="11"/>
        </w:numPr>
        <w:ind w:left="284" w:hanging="284"/>
      </w:pPr>
      <w:r>
        <w:t xml:space="preserve">Once established the CIMT will take </w:t>
      </w:r>
      <w:proofErr w:type="gramStart"/>
      <w:r>
        <w:t>charge</w:t>
      </w:r>
      <w:proofErr w:type="gramEnd"/>
    </w:p>
    <w:p w14:paraId="3963F301" w14:textId="28DD29CC" w:rsidR="004055B7" w:rsidRDefault="004055B7" w:rsidP="002871A6">
      <w:pPr>
        <w:pStyle w:val="ListParagraph"/>
        <w:numPr>
          <w:ilvl w:val="0"/>
          <w:numId w:val="11"/>
        </w:numPr>
        <w:ind w:left="284" w:hanging="284"/>
      </w:pPr>
      <w:r>
        <w:t xml:space="preserve">The CIMT will establish a Critical Incident Operations Centre as soon as practicably possible but until then the team acknowledges that it will need to be </w:t>
      </w:r>
      <w:proofErr w:type="gramStart"/>
      <w:r>
        <w:t>dispersed</w:t>
      </w:r>
      <w:proofErr w:type="gramEnd"/>
    </w:p>
    <w:p w14:paraId="4759E4B2" w14:textId="4D43138E" w:rsidR="004055B7" w:rsidRDefault="004055B7" w:rsidP="002871A6">
      <w:pPr>
        <w:pStyle w:val="ListParagraph"/>
        <w:numPr>
          <w:ilvl w:val="0"/>
          <w:numId w:val="11"/>
        </w:numPr>
        <w:ind w:left="284" w:hanging="284"/>
      </w:pPr>
      <w:r>
        <w:t>The CIMT will obtain accurate information about the critical incident as soon as possible and will seek to establish:</w:t>
      </w:r>
    </w:p>
    <w:p w14:paraId="61092710" w14:textId="37F8CDB7" w:rsidR="004055B7" w:rsidRDefault="004055B7" w:rsidP="00547655">
      <w:pPr>
        <w:pStyle w:val="ListParagraph"/>
        <w:numPr>
          <w:ilvl w:val="1"/>
          <w:numId w:val="11"/>
        </w:numPr>
      </w:pPr>
      <w:r>
        <w:t>The nature of the incident</w:t>
      </w:r>
    </w:p>
    <w:p w14:paraId="3221B6EB" w14:textId="0A1FA640" w:rsidR="004055B7" w:rsidRDefault="004055B7" w:rsidP="00547655">
      <w:pPr>
        <w:pStyle w:val="ListParagraph"/>
        <w:numPr>
          <w:ilvl w:val="1"/>
          <w:numId w:val="11"/>
        </w:numPr>
      </w:pPr>
      <w:proofErr w:type="gramStart"/>
      <w:r>
        <w:t>When,</w:t>
      </w:r>
      <w:proofErr w:type="gramEnd"/>
      <w:r>
        <w:t xml:space="preserve"> where and how the incident occurred</w:t>
      </w:r>
    </w:p>
    <w:p w14:paraId="6DF22EBA" w14:textId="50F51704" w:rsidR="004055B7" w:rsidRDefault="004055B7" w:rsidP="00547655">
      <w:pPr>
        <w:pStyle w:val="ListParagraph"/>
        <w:numPr>
          <w:ilvl w:val="1"/>
          <w:numId w:val="11"/>
        </w:numPr>
      </w:pPr>
      <w:r>
        <w:t xml:space="preserve">Who has been affected and who might be </w:t>
      </w:r>
      <w:proofErr w:type="gramStart"/>
      <w:r>
        <w:t>affected</w:t>
      </w:r>
      <w:proofErr w:type="gramEnd"/>
    </w:p>
    <w:p w14:paraId="5F01D804" w14:textId="6A2DDE23" w:rsidR="004055B7" w:rsidRDefault="004055B7" w:rsidP="00547655">
      <w:pPr>
        <w:pStyle w:val="ListParagraph"/>
        <w:numPr>
          <w:ilvl w:val="1"/>
          <w:numId w:val="11"/>
        </w:numPr>
      </w:pPr>
      <w:r>
        <w:t xml:space="preserve">The extent of casualties or damaged </w:t>
      </w:r>
      <w:proofErr w:type="gramStart"/>
      <w:r>
        <w:t>caused</w:t>
      </w:r>
      <w:proofErr w:type="gramEnd"/>
    </w:p>
    <w:p w14:paraId="01D70997" w14:textId="416765BB" w:rsidR="004055B7" w:rsidRDefault="004055B7" w:rsidP="00547655">
      <w:pPr>
        <w:pStyle w:val="ListParagraph"/>
        <w:numPr>
          <w:ilvl w:val="1"/>
          <w:numId w:val="11"/>
        </w:numPr>
      </w:pPr>
      <w:r>
        <w:t>The involvement of 3</w:t>
      </w:r>
      <w:r w:rsidRPr="00547655">
        <w:rPr>
          <w:vertAlign w:val="superscript"/>
        </w:rPr>
        <w:t>rd</w:t>
      </w:r>
      <w:r>
        <w:t xml:space="preserve"> parties including emergency services, regulators, local authorities</w:t>
      </w:r>
    </w:p>
    <w:p w14:paraId="47B08894" w14:textId="0A6CE36B" w:rsidR="00547655" w:rsidRDefault="00547655" w:rsidP="00547655">
      <w:r>
        <w:lastRenderedPageBreak/>
        <w:t>See Appendix 2.</w:t>
      </w:r>
    </w:p>
    <w:p w14:paraId="2C96BC24" w14:textId="1D54D4FB" w:rsidR="00E96B63" w:rsidRDefault="00E96B63" w:rsidP="00E96B63">
      <w:pPr>
        <w:pStyle w:val="Heading1"/>
      </w:pPr>
      <w:bookmarkStart w:id="6" w:name="_Toc159936550"/>
      <w:r>
        <w:t>5.2</w:t>
      </w:r>
      <w:r>
        <w:tab/>
        <w:t>Actions by the CIMT</w:t>
      </w:r>
      <w:bookmarkEnd w:id="6"/>
    </w:p>
    <w:p w14:paraId="71341B57" w14:textId="106FD04C" w:rsidR="004055B7" w:rsidRDefault="004055B7" w:rsidP="00E96B63">
      <w:pPr>
        <w:ind w:left="284" w:hanging="284"/>
      </w:pPr>
      <w:r>
        <w:t>The CIMT will:</w:t>
      </w:r>
    </w:p>
    <w:p w14:paraId="64DC52AA" w14:textId="3FEF47F6" w:rsidR="004055B7" w:rsidRDefault="004055B7" w:rsidP="00E96B63">
      <w:pPr>
        <w:pStyle w:val="ListParagraph"/>
        <w:numPr>
          <w:ilvl w:val="1"/>
          <w:numId w:val="21"/>
        </w:numPr>
        <w:ind w:left="284" w:hanging="284"/>
      </w:pPr>
      <w:r>
        <w:t xml:space="preserve">Assess ongoing risks and take immediate steps to safeguard the health, safety and welfare of students, staff or anyone else affected by the critical </w:t>
      </w:r>
      <w:proofErr w:type="gramStart"/>
      <w:r>
        <w:t>incident</w:t>
      </w:r>
      <w:proofErr w:type="gramEnd"/>
    </w:p>
    <w:p w14:paraId="085A5F36" w14:textId="30072C3E" w:rsidR="004055B7" w:rsidRDefault="004055B7" w:rsidP="00E96B63">
      <w:pPr>
        <w:pStyle w:val="ListParagraph"/>
        <w:numPr>
          <w:ilvl w:val="1"/>
          <w:numId w:val="21"/>
        </w:numPr>
        <w:ind w:left="284" w:hanging="284"/>
      </w:pPr>
      <w:r>
        <w:t xml:space="preserve">Make adequate arrangements to liaise with the emergency services, partners, regulators, local authorities, investigators, insurers as </w:t>
      </w:r>
      <w:proofErr w:type="gramStart"/>
      <w:r>
        <w:t>required</w:t>
      </w:r>
      <w:proofErr w:type="gramEnd"/>
    </w:p>
    <w:p w14:paraId="6C1673B7" w14:textId="2F049012" w:rsidR="004055B7" w:rsidRDefault="004055B7" w:rsidP="00E96B63">
      <w:pPr>
        <w:pStyle w:val="ListParagraph"/>
        <w:numPr>
          <w:ilvl w:val="1"/>
          <w:numId w:val="21"/>
        </w:numPr>
        <w:ind w:left="284" w:hanging="284"/>
      </w:pPr>
      <w:r>
        <w:t xml:space="preserve">Ensure the emergency services are provided with </w:t>
      </w:r>
      <w:proofErr w:type="gramStart"/>
      <w:r>
        <w:t>up to date</w:t>
      </w:r>
      <w:proofErr w:type="gramEnd"/>
      <w:r>
        <w:t xml:space="preserve"> information including site plans, chemical storage, asbestos registers etc in conjunction with partner schools</w:t>
      </w:r>
    </w:p>
    <w:p w14:paraId="508CB646" w14:textId="3CE292F5" w:rsidR="004055B7" w:rsidRDefault="004055B7" w:rsidP="00E96B63">
      <w:pPr>
        <w:pStyle w:val="ListParagraph"/>
        <w:numPr>
          <w:ilvl w:val="1"/>
          <w:numId w:val="21"/>
        </w:numPr>
        <w:ind w:left="284" w:hanging="284"/>
      </w:pPr>
      <w:r>
        <w:t xml:space="preserve">Take immediate steps to minimise disruption, as far as possible, to DSP activities, students, staff members, partner schools, parents or anyone else affected by the critical </w:t>
      </w:r>
      <w:proofErr w:type="gramStart"/>
      <w:r>
        <w:t>incident</w:t>
      </w:r>
      <w:proofErr w:type="gramEnd"/>
    </w:p>
    <w:p w14:paraId="2A22BC83" w14:textId="4B1C59AF" w:rsidR="00547655" w:rsidRDefault="00547655" w:rsidP="00E96B63">
      <w:pPr>
        <w:pStyle w:val="ListParagraph"/>
        <w:numPr>
          <w:ilvl w:val="1"/>
          <w:numId w:val="21"/>
        </w:numPr>
        <w:ind w:left="284" w:hanging="284"/>
      </w:pPr>
      <w:r>
        <w:t xml:space="preserve">Ensure staff have an emergency mobile contact </w:t>
      </w:r>
      <w:proofErr w:type="gramStart"/>
      <w:r>
        <w:t>number</w:t>
      </w:r>
      <w:proofErr w:type="gramEnd"/>
    </w:p>
    <w:p w14:paraId="0B32991F" w14:textId="5CDD42D9" w:rsidR="00FF7ED0" w:rsidRDefault="00FF7ED0" w:rsidP="00E96B63">
      <w:pPr>
        <w:pStyle w:val="ListParagraph"/>
        <w:numPr>
          <w:ilvl w:val="1"/>
          <w:numId w:val="21"/>
        </w:numPr>
        <w:ind w:left="284" w:hanging="284"/>
      </w:pPr>
      <w:r>
        <w:t xml:space="preserve">Inform staff and students as soon as appropriate and in a way that provides clarity but is done so </w:t>
      </w:r>
      <w:proofErr w:type="gramStart"/>
      <w:r>
        <w:t>sensitively</w:t>
      </w:r>
      <w:proofErr w:type="gramEnd"/>
    </w:p>
    <w:p w14:paraId="5A81F387" w14:textId="34C4954A" w:rsidR="004055B7" w:rsidRDefault="004055B7" w:rsidP="00E96B63">
      <w:pPr>
        <w:pStyle w:val="ListParagraph"/>
        <w:numPr>
          <w:ilvl w:val="1"/>
          <w:numId w:val="21"/>
        </w:numPr>
        <w:ind w:left="284" w:hanging="284"/>
      </w:pPr>
      <w:r>
        <w:t xml:space="preserve">Provide information to and arrange support for and welfare assistance to pupils, staff or anyone else affected by the critical incident to include follow up support as </w:t>
      </w:r>
      <w:proofErr w:type="gramStart"/>
      <w:r>
        <w:t>appropriate</w:t>
      </w:r>
      <w:proofErr w:type="gramEnd"/>
      <w:r w:rsidR="00547655">
        <w:t xml:space="preserve"> </w:t>
      </w:r>
    </w:p>
    <w:p w14:paraId="18B037B7" w14:textId="20D586EF" w:rsidR="004055B7" w:rsidRDefault="004055B7" w:rsidP="00E96B63">
      <w:pPr>
        <w:pStyle w:val="ListParagraph"/>
        <w:numPr>
          <w:ilvl w:val="1"/>
          <w:numId w:val="21"/>
        </w:numPr>
        <w:ind w:left="284" w:hanging="284"/>
      </w:pPr>
      <w:r>
        <w:t xml:space="preserve">Make arrangements to liaise with parents, agents, or anyone else affected by the critical </w:t>
      </w:r>
      <w:proofErr w:type="gramStart"/>
      <w:r>
        <w:t>incident</w:t>
      </w:r>
      <w:proofErr w:type="gramEnd"/>
    </w:p>
    <w:p w14:paraId="171DAC0A" w14:textId="14766518" w:rsidR="004055B7" w:rsidRDefault="004055B7" w:rsidP="00E96B63">
      <w:pPr>
        <w:pStyle w:val="ListParagraph"/>
        <w:numPr>
          <w:ilvl w:val="1"/>
          <w:numId w:val="21"/>
        </w:numPr>
        <w:ind w:left="284" w:hanging="284"/>
      </w:pPr>
      <w:r>
        <w:t xml:space="preserve">Ensure DSP acts in a lawful manger and take steps to protect and preserve its legal position as well as that of the partner schools, and where necessary seek legal advice from DSP’s </w:t>
      </w:r>
      <w:proofErr w:type="gramStart"/>
      <w:r>
        <w:t>solicitors</w:t>
      </w:r>
      <w:proofErr w:type="gramEnd"/>
    </w:p>
    <w:p w14:paraId="5048CF65" w14:textId="32FB1565" w:rsidR="00547655" w:rsidRDefault="00547655" w:rsidP="00E96B63">
      <w:pPr>
        <w:pStyle w:val="ListParagraph"/>
        <w:numPr>
          <w:ilvl w:val="1"/>
          <w:numId w:val="21"/>
        </w:numPr>
        <w:ind w:left="284" w:hanging="284"/>
      </w:pPr>
      <w:r>
        <w:t xml:space="preserve">Contact DSP’s insurers where necessary, obtain confirmation of cover and obtain their approval/agreement to proposed </w:t>
      </w:r>
      <w:proofErr w:type="gramStart"/>
      <w:r>
        <w:t>actions</w:t>
      </w:r>
      <w:proofErr w:type="gramEnd"/>
    </w:p>
    <w:p w14:paraId="2AF6ABFD" w14:textId="03C998C0" w:rsidR="00547655" w:rsidRDefault="00547655" w:rsidP="00E96B63">
      <w:pPr>
        <w:pStyle w:val="ListParagraph"/>
        <w:numPr>
          <w:ilvl w:val="1"/>
          <w:numId w:val="21"/>
        </w:numPr>
        <w:ind w:left="284" w:hanging="284"/>
      </w:pPr>
      <w:r>
        <w:t xml:space="preserve">Ensure that adverse publicity is minimised and that all external enquiries are handled by the appointed Communications Officer or other nominated </w:t>
      </w:r>
      <w:proofErr w:type="gramStart"/>
      <w:r>
        <w:t>personnel</w:t>
      </w:r>
      <w:proofErr w:type="gramEnd"/>
    </w:p>
    <w:p w14:paraId="59AAD813" w14:textId="648348CF" w:rsidR="00547655" w:rsidRDefault="00547655" w:rsidP="00E96B63">
      <w:pPr>
        <w:pStyle w:val="ListParagraph"/>
        <w:numPr>
          <w:ilvl w:val="1"/>
          <w:numId w:val="21"/>
        </w:numPr>
        <w:tabs>
          <w:tab w:val="left" w:pos="4056"/>
        </w:tabs>
        <w:ind w:left="284" w:hanging="284"/>
      </w:pPr>
      <w:r>
        <w:t xml:space="preserve">Make adequate arrangements to communicate with and where necessary provide a controlled response to the press and </w:t>
      </w:r>
      <w:proofErr w:type="gramStart"/>
      <w:r>
        <w:t>media</w:t>
      </w:r>
      <w:proofErr w:type="gramEnd"/>
    </w:p>
    <w:p w14:paraId="11CE9D32" w14:textId="70C23F47" w:rsidR="00547655" w:rsidRDefault="00547655" w:rsidP="00E96B63">
      <w:pPr>
        <w:pStyle w:val="ListParagraph"/>
        <w:numPr>
          <w:ilvl w:val="1"/>
          <w:numId w:val="21"/>
        </w:numPr>
        <w:tabs>
          <w:tab w:val="left" w:pos="4056"/>
        </w:tabs>
        <w:ind w:left="284" w:hanging="284"/>
      </w:pPr>
      <w:r>
        <w:t xml:space="preserve">Ensure that all appropriate site evacuation and health and safety procedures have been </w:t>
      </w:r>
      <w:proofErr w:type="gramStart"/>
      <w:r>
        <w:t>followed</w:t>
      </w:r>
      <w:proofErr w:type="gramEnd"/>
    </w:p>
    <w:p w14:paraId="3021F3E6" w14:textId="606DDED6" w:rsidR="00547655" w:rsidRDefault="00547655" w:rsidP="00E96B63">
      <w:pPr>
        <w:pStyle w:val="ListParagraph"/>
        <w:numPr>
          <w:ilvl w:val="1"/>
          <w:numId w:val="21"/>
        </w:numPr>
        <w:tabs>
          <w:tab w:val="left" w:pos="4056"/>
        </w:tabs>
        <w:ind w:left="284" w:hanging="284"/>
      </w:pPr>
      <w:r>
        <w:t xml:space="preserve">Ensure that DSP/partner schools’ premises and property are secure following the critical </w:t>
      </w:r>
      <w:proofErr w:type="gramStart"/>
      <w:r>
        <w:t>incident</w:t>
      </w:r>
      <w:proofErr w:type="gramEnd"/>
    </w:p>
    <w:p w14:paraId="1C8DDB23" w14:textId="44542B1D" w:rsidR="00547655" w:rsidRDefault="00547655" w:rsidP="00E96B63">
      <w:pPr>
        <w:pStyle w:val="ListParagraph"/>
        <w:numPr>
          <w:ilvl w:val="1"/>
          <w:numId w:val="21"/>
        </w:numPr>
        <w:tabs>
          <w:tab w:val="left" w:pos="4056"/>
        </w:tabs>
        <w:ind w:left="284" w:hanging="284"/>
      </w:pPr>
      <w:r>
        <w:t xml:space="preserve">Activate contingency plans and/or interim measure in order to safeguard continuity of DSP activities where </w:t>
      </w:r>
      <w:proofErr w:type="gramStart"/>
      <w:r>
        <w:t>possible</w:t>
      </w:r>
      <w:proofErr w:type="gramEnd"/>
    </w:p>
    <w:p w14:paraId="31C82213" w14:textId="489F66BD" w:rsidR="004055B7" w:rsidRDefault="00E96B63" w:rsidP="00E96B63">
      <w:pPr>
        <w:pStyle w:val="Heading1"/>
      </w:pPr>
      <w:bookmarkStart w:id="7" w:name="_Toc159936551"/>
      <w:r>
        <w:t>5.3</w:t>
      </w:r>
      <w:r>
        <w:tab/>
      </w:r>
      <w:r w:rsidR="00FF7ED0">
        <w:t xml:space="preserve">Communicating with the </w:t>
      </w:r>
      <w:proofErr w:type="gramStart"/>
      <w:r w:rsidR="00FF7ED0">
        <w:t>media</w:t>
      </w:r>
      <w:bookmarkEnd w:id="7"/>
      <w:proofErr w:type="gramEnd"/>
    </w:p>
    <w:p w14:paraId="28E71426" w14:textId="5A2472C3" w:rsidR="00FF7ED0" w:rsidRDefault="00FF7ED0" w:rsidP="00FF7ED0">
      <w:r>
        <w:t xml:space="preserve">On no account should staff </w:t>
      </w:r>
      <w:r w:rsidR="0031177C">
        <w:t xml:space="preserve">other than the </w:t>
      </w:r>
      <w:r w:rsidR="001C68A6">
        <w:t>Chief Executive Officer</w:t>
      </w:r>
      <w:r w:rsidR="0031177C">
        <w:t xml:space="preserve"> or nominated Communication Officer make any comment to the media.</w:t>
      </w:r>
    </w:p>
    <w:p w14:paraId="14292579" w14:textId="7243999C" w:rsidR="0031177C" w:rsidRDefault="0031177C" w:rsidP="00FF7ED0">
      <w:r>
        <w:t>No comment will be given to the media with prior consultation with DSP’s solicitors and insurers.</w:t>
      </w:r>
    </w:p>
    <w:p w14:paraId="215A5ED2" w14:textId="22E0540B" w:rsidR="0031177C" w:rsidRDefault="0031177C" w:rsidP="00FF7ED0">
      <w:r>
        <w:t>Where appropriate DSP will consult with partners as regards to the content and timing of any announcements to the media.</w:t>
      </w:r>
    </w:p>
    <w:p w14:paraId="3E6F8088" w14:textId="066BEF5D" w:rsidR="0031177C" w:rsidRDefault="0031177C" w:rsidP="00FF7ED0">
      <w:r>
        <w:t>All requests for information from the media should be referred to the nominated Communications Officer.</w:t>
      </w:r>
    </w:p>
    <w:p w14:paraId="1029C5D5" w14:textId="01DF7E22" w:rsidR="0031177C" w:rsidRDefault="0031177C" w:rsidP="00FF7ED0">
      <w:r>
        <w:t>The Communications Officer will liaise with DSP’s solicitors and prepare a suitable press statement if so advised.</w:t>
      </w:r>
    </w:p>
    <w:p w14:paraId="078B6E25" w14:textId="2911419A" w:rsidR="00FF7ED0" w:rsidRDefault="00E96B63" w:rsidP="00E96B63">
      <w:pPr>
        <w:pStyle w:val="Heading1"/>
      </w:pPr>
      <w:bookmarkStart w:id="8" w:name="_Toc159936552"/>
      <w:r>
        <w:lastRenderedPageBreak/>
        <w:t>5.4</w:t>
      </w:r>
      <w:r>
        <w:tab/>
      </w:r>
      <w:r w:rsidR="0031177C">
        <w:t>Reporting</w:t>
      </w:r>
      <w:bookmarkEnd w:id="8"/>
      <w:r w:rsidR="0031177C">
        <w:t xml:space="preserve"> </w:t>
      </w:r>
    </w:p>
    <w:p w14:paraId="668D15E9" w14:textId="1654E684" w:rsidR="0031177C" w:rsidRDefault="008D637E" w:rsidP="00FF7ED0">
      <w:r>
        <w:t>The CIMT will be responsible for ensuring that DSP complies with its reporting and record keeping obligations in relation to the critical incident.</w:t>
      </w:r>
    </w:p>
    <w:p w14:paraId="175DC140" w14:textId="1CFAF768" w:rsidR="008D637E" w:rsidRDefault="005235C2" w:rsidP="005235C2">
      <w:pPr>
        <w:pStyle w:val="Heading1"/>
      </w:pPr>
      <w:bookmarkStart w:id="9" w:name="_Toc159936553"/>
      <w:r>
        <w:t>5.4.1</w:t>
      </w:r>
      <w:r>
        <w:tab/>
      </w:r>
      <w:r w:rsidR="008D637E">
        <w:t>Statutory reporting obligation</w:t>
      </w:r>
      <w:r>
        <w:t>s</w:t>
      </w:r>
      <w:bookmarkEnd w:id="9"/>
    </w:p>
    <w:p w14:paraId="32E2FA2A" w14:textId="4D446F65" w:rsidR="008D637E" w:rsidRDefault="008D637E" w:rsidP="00FF7ED0">
      <w:r>
        <w:t xml:space="preserve">Health and Safety Executive (HSE) – DSP is legally </w:t>
      </w:r>
      <w:proofErr w:type="gramStart"/>
      <w:r>
        <w:t>require</w:t>
      </w:r>
      <w:proofErr w:type="gramEnd"/>
      <w:r>
        <w:t xml:space="preserve"> to under the Reporting of Injuries, Diseases and Dangerous Occurrences Regulations 2013 (SI 2013/1471) (RIDDOR) to report the following to the HSE:</w:t>
      </w:r>
    </w:p>
    <w:p w14:paraId="1D73254E" w14:textId="09946DF1" w:rsidR="008D637E" w:rsidRDefault="008D637E" w:rsidP="002871A6">
      <w:pPr>
        <w:pStyle w:val="ListParagraph"/>
        <w:numPr>
          <w:ilvl w:val="0"/>
          <w:numId w:val="15"/>
        </w:numPr>
        <w:ind w:left="426" w:hanging="426"/>
      </w:pPr>
      <w:r>
        <w:t xml:space="preserve">Accidents involving </w:t>
      </w:r>
      <w:proofErr w:type="gramStart"/>
      <w:r>
        <w:t>staff</w:t>
      </w:r>
      <w:proofErr w:type="gramEnd"/>
    </w:p>
    <w:p w14:paraId="35A50108" w14:textId="77777777" w:rsidR="00E52C5F" w:rsidRDefault="00E52C5F" w:rsidP="002871A6">
      <w:pPr>
        <w:pStyle w:val="ListParagraph"/>
        <w:ind w:left="426" w:hanging="426"/>
      </w:pPr>
    </w:p>
    <w:p w14:paraId="2AC65E34" w14:textId="79D8D057" w:rsidR="008D637E" w:rsidRDefault="008D637E" w:rsidP="002871A6">
      <w:pPr>
        <w:pStyle w:val="ListParagraph"/>
        <w:numPr>
          <w:ilvl w:val="0"/>
          <w:numId w:val="17"/>
        </w:numPr>
        <w:ind w:left="426" w:hanging="426"/>
      </w:pPr>
      <w:r>
        <w:t xml:space="preserve">Work-related accidents resulting in death or ‘specified’ injury (including </w:t>
      </w:r>
      <w:proofErr w:type="gramStart"/>
      <w:r>
        <w:t>as a result of</w:t>
      </w:r>
      <w:proofErr w:type="gramEnd"/>
      <w:r>
        <w:t xml:space="preserve"> physical violence) must be reported immediately </w:t>
      </w:r>
      <w:proofErr w:type="spellStart"/>
      <w:r>
        <w:t>eg</w:t>
      </w:r>
      <w:proofErr w:type="spellEnd"/>
      <w:r>
        <w:t xml:space="preserve"> loss of consciousness caused by head injury or asphyxiation, amputation)</w:t>
      </w:r>
    </w:p>
    <w:p w14:paraId="3BD6E1FD" w14:textId="2C772EBA" w:rsidR="008D637E" w:rsidRDefault="008D637E" w:rsidP="002871A6">
      <w:pPr>
        <w:pStyle w:val="ListParagraph"/>
        <w:numPr>
          <w:ilvl w:val="0"/>
          <w:numId w:val="17"/>
        </w:numPr>
        <w:ind w:left="426" w:hanging="426"/>
      </w:pPr>
      <w:r>
        <w:t>Work-related accidents which prevent the injured person from continuing with normal work for more than 7 days</w:t>
      </w:r>
    </w:p>
    <w:p w14:paraId="3923EC24" w14:textId="58A8E7B2" w:rsidR="008D637E" w:rsidRDefault="008D637E" w:rsidP="002871A6">
      <w:pPr>
        <w:pStyle w:val="ListParagraph"/>
        <w:numPr>
          <w:ilvl w:val="0"/>
          <w:numId w:val="17"/>
        </w:numPr>
        <w:ind w:left="426" w:hanging="426"/>
      </w:pPr>
      <w:r>
        <w:t>Cases of work-related diseases that a doctor notifies DSP of</w:t>
      </w:r>
    </w:p>
    <w:p w14:paraId="1844EB94" w14:textId="650BB2C4" w:rsidR="00E52C5F" w:rsidRDefault="008D637E" w:rsidP="002871A6">
      <w:pPr>
        <w:pStyle w:val="ListParagraph"/>
        <w:numPr>
          <w:ilvl w:val="0"/>
          <w:numId w:val="17"/>
        </w:numPr>
        <w:ind w:left="426" w:hanging="426"/>
      </w:pPr>
      <w:r>
        <w:t>Certain dangerous occurrences (near misses – reportable examples include but are not limited to bursting of closed pipes, electrical short circuit, accidental release of any substance that may cause injury to health</w:t>
      </w:r>
    </w:p>
    <w:p w14:paraId="68EE0C63" w14:textId="2A757BC7" w:rsidR="00E52C5F" w:rsidRDefault="00E52C5F" w:rsidP="00E52C5F">
      <w:pPr>
        <w:pStyle w:val="ListParagraph"/>
      </w:pPr>
    </w:p>
    <w:p w14:paraId="52A959E2" w14:textId="24B87659" w:rsidR="00E52C5F" w:rsidRDefault="00E52C5F" w:rsidP="002871A6">
      <w:pPr>
        <w:pStyle w:val="ListParagraph"/>
        <w:numPr>
          <w:ilvl w:val="0"/>
          <w:numId w:val="15"/>
        </w:numPr>
        <w:ind w:hanging="578"/>
      </w:pPr>
      <w:r>
        <w:t xml:space="preserve">Accidents involving students or </w:t>
      </w:r>
      <w:proofErr w:type="gramStart"/>
      <w:r>
        <w:t>visitors</w:t>
      </w:r>
      <w:proofErr w:type="gramEnd"/>
    </w:p>
    <w:p w14:paraId="5F17BFCD" w14:textId="01A5A30D" w:rsidR="00E52C5F" w:rsidRDefault="00E52C5F" w:rsidP="002871A6">
      <w:pPr>
        <w:ind w:left="360" w:hanging="229"/>
      </w:pPr>
      <w:r>
        <w:t>Accidents where the person is killed or is taken from the site of the accident to hospital and where the accident arises out of or in connection with:</w:t>
      </w:r>
      <w:r>
        <w:br/>
      </w:r>
    </w:p>
    <w:p w14:paraId="4D3DE166" w14:textId="47880EAF" w:rsidR="00E52C5F" w:rsidRDefault="00E52C5F" w:rsidP="002871A6">
      <w:pPr>
        <w:pStyle w:val="ListParagraph"/>
        <w:numPr>
          <w:ilvl w:val="0"/>
          <w:numId w:val="18"/>
        </w:numPr>
        <w:ind w:left="426" w:hanging="295"/>
      </w:pPr>
      <w:r>
        <w:t>Any DSP activity (on site or off site)</w:t>
      </w:r>
    </w:p>
    <w:p w14:paraId="54FBA5A7" w14:textId="49DBDB4D" w:rsidR="00E52C5F" w:rsidRDefault="00E52C5F" w:rsidP="002871A6">
      <w:pPr>
        <w:pStyle w:val="ListParagraph"/>
        <w:numPr>
          <w:ilvl w:val="0"/>
          <w:numId w:val="18"/>
        </w:numPr>
        <w:ind w:left="426" w:hanging="295"/>
      </w:pPr>
      <w:r>
        <w:t xml:space="preserve">The way a DSP activity has been organised or </w:t>
      </w:r>
      <w:proofErr w:type="gramStart"/>
      <w:r>
        <w:t>managed</w:t>
      </w:r>
      <w:proofErr w:type="gramEnd"/>
    </w:p>
    <w:p w14:paraId="430DFDFF" w14:textId="5B9F4A45" w:rsidR="00E52C5F" w:rsidRDefault="00E52C5F" w:rsidP="002871A6">
      <w:pPr>
        <w:pStyle w:val="ListParagraph"/>
        <w:numPr>
          <w:ilvl w:val="0"/>
          <w:numId w:val="18"/>
        </w:numPr>
        <w:ind w:left="426" w:hanging="295"/>
      </w:pPr>
      <w:r>
        <w:t>Equipment, machinery, or substances</w:t>
      </w:r>
    </w:p>
    <w:p w14:paraId="2682BC85" w14:textId="4A944173" w:rsidR="00E52C5F" w:rsidRDefault="00E52C5F" w:rsidP="002871A6">
      <w:pPr>
        <w:pStyle w:val="ListParagraph"/>
        <w:numPr>
          <w:ilvl w:val="0"/>
          <w:numId w:val="18"/>
        </w:numPr>
        <w:ind w:left="426" w:hanging="295"/>
      </w:pPr>
      <w:r>
        <w:t>The design or condition of the premises</w:t>
      </w:r>
    </w:p>
    <w:p w14:paraId="5111F3D6" w14:textId="17956C58" w:rsidR="008D637E" w:rsidRPr="005235C2" w:rsidRDefault="00E96B63" w:rsidP="005235C2">
      <w:pPr>
        <w:pStyle w:val="Heading1"/>
      </w:pPr>
      <w:bookmarkStart w:id="10" w:name="_Toc159936554"/>
      <w:r w:rsidRPr="005235C2">
        <w:t>5.4</w:t>
      </w:r>
      <w:r w:rsidR="005235C2" w:rsidRPr="005235C2">
        <w:t>.2</w:t>
      </w:r>
      <w:r w:rsidRPr="005235C2">
        <w:tab/>
      </w:r>
      <w:r w:rsidR="00E52C5F" w:rsidRPr="005235C2">
        <w:t>Notifiable disease</w:t>
      </w:r>
      <w:r w:rsidR="004D3002" w:rsidRPr="005235C2">
        <w:t>s</w:t>
      </w:r>
      <w:bookmarkEnd w:id="10"/>
    </w:p>
    <w:p w14:paraId="0A2C549F" w14:textId="612E0104" w:rsidR="004D3002" w:rsidRDefault="004D3002" w:rsidP="004D3002">
      <w:pPr>
        <w:spacing w:after="0" w:line="240" w:lineRule="auto"/>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If anyone </w:t>
      </w:r>
      <w:r>
        <w:rPr>
          <w:rFonts w:eastAsia="Times New Roman" w:cstheme="minorHAnsi"/>
          <w:kern w:val="0"/>
          <w:lang w:eastAsia="en-GB"/>
          <w14:ligatures w14:val="none"/>
        </w:rPr>
        <w:t>on a DSP programme</w:t>
      </w:r>
      <w:r w:rsidRPr="008D637E">
        <w:rPr>
          <w:rFonts w:eastAsia="Times New Roman" w:cstheme="minorHAnsi"/>
          <w:kern w:val="0"/>
          <w:lang w:eastAsia="en-GB"/>
          <w14:ligatures w14:val="none"/>
        </w:rPr>
        <w:t xml:space="preserve"> is known or suspected to be suffering from disease which is classified as a notifiable disease, and / or in the opinion of a registered medical practitioner has an infection and / or is contaminated in a manner which could present significant harm to human health (as set out in the Health Protection (Notification) Regulations 2010 (SI 2010/659)), the CIMT should ensure that a report is made by the proper officer at the relevant local authority.</w:t>
      </w:r>
    </w:p>
    <w:p w14:paraId="3C071EA7" w14:textId="334FD0A1" w:rsidR="004D3002" w:rsidRDefault="00E96B63" w:rsidP="00E96B63">
      <w:pPr>
        <w:pStyle w:val="Heading1"/>
        <w:rPr>
          <w:rFonts w:eastAsia="Times New Roman"/>
          <w:lang w:eastAsia="en-GB"/>
        </w:rPr>
      </w:pPr>
      <w:bookmarkStart w:id="11" w:name="_Toc159936555"/>
      <w:r>
        <w:rPr>
          <w:rFonts w:eastAsia="Times New Roman"/>
          <w:lang w:eastAsia="en-GB"/>
        </w:rPr>
        <w:t>5.</w:t>
      </w:r>
      <w:r w:rsidR="005235C2">
        <w:rPr>
          <w:rFonts w:eastAsia="Times New Roman"/>
          <w:lang w:eastAsia="en-GB"/>
        </w:rPr>
        <w:t>4.3</w:t>
      </w:r>
      <w:r>
        <w:rPr>
          <w:rFonts w:eastAsia="Times New Roman"/>
          <w:lang w:eastAsia="en-GB"/>
        </w:rPr>
        <w:tab/>
      </w:r>
      <w:r w:rsidR="004D3002">
        <w:rPr>
          <w:rFonts w:eastAsia="Times New Roman"/>
          <w:lang w:eastAsia="en-GB"/>
        </w:rPr>
        <w:t>Others</w:t>
      </w:r>
      <w:bookmarkEnd w:id="11"/>
    </w:p>
    <w:p w14:paraId="2ACC3A75" w14:textId="58E64E92" w:rsidR="008D637E" w:rsidRPr="008D637E" w:rsidRDefault="008D637E" w:rsidP="002871A6">
      <w:pPr>
        <w:numPr>
          <w:ilvl w:val="0"/>
          <w:numId w:val="19"/>
        </w:numPr>
        <w:tabs>
          <w:tab w:val="clear" w:pos="720"/>
          <w:tab w:val="num" w:pos="284"/>
        </w:tabs>
        <w:spacing w:after="0" w:line="240" w:lineRule="auto"/>
        <w:ind w:left="284" w:hanging="284"/>
        <w:contextualSpacing/>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The CIMT will also consider whether </w:t>
      </w:r>
      <w:r w:rsidR="004D3002">
        <w:rPr>
          <w:rFonts w:eastAsia="Times New Roman" w:cstheme="minorHAnsi"/>
          <w:kern w:val="0"/>
          <w:lang w:eastAsia="en-GB"/>
          <w14:ligatures w14:val="none"/>
        </w:rPr>
        <w:t>DSP</w:t>
      </w:r>
      <w:r w:rsidRPr="008D637E">
        <w:rPr>
          <w:rFonts w:eastAsia="Times New Roman" w:cstheme="minorHAnsi"/>
          <w:kern w:val="0"/>
          <w:lang w:eastAsia="en-GB"/>
          <w14:ligatures w14:val="none"/>
        </w:rPr>
        <w:t xml:space="preserve"> is required to report the Critical Incident to any other regulatory body or </w:t>
      </w:r>
      <w:proofErr w:type="gramStart"/>
      <w:r w:rsidRPr="008D637E">
        <w:rPr>
          <w:rFonts w:eastAsia="Times New Roman" w:cstheme="minorHAnsi"/>
          <w:kern w:val="0"/>
          <w:lang w:eastAsia="en-GB"/>
          <w14:ligatures w14:val="none"/>
        </w:rPr>
        <w:t>organisation</w:t>
      </w:r>
      <w:proofErr w:type="gramEnd"/>
    </w:p>
    <w:p w14:paraId="77EB770A" w14:textId="1C27D350" w:rsidR="008D637E" w:rsidRDefault="008D637E" w:rsidP="002871A6">
      <w:pPr>
        <w:numPr>
          <w:ilvl w:val="0"/>
          <w:numId w:val="19"/>
        </w:numPr>
        <w:tabs>
          <w:tab w:val="clear" w:pos="720"/>
          <w:tab w:val="num" w:pos="284"/>
        </w:tabs>
        <w:spacing w:after="0" w:line="240" w:lineRule="auto"/>
        <w:ind w:left="284" w:hanging="284"/>
        <w:contextualSpacing/>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If the CIMT has any doubt about when or how to report a Critical Incident, or whether or not it should be reported, </w:t>
      </w:r>
      <w:r w:rsidR="004D3002">
        <w:rPr>
          <w:rFonts w:eastAsia="Times New Roman" w:cstheme="minorHAnsi"/>
          <w:kern w:val="0"/>
          <w:lang w:eastAsia="en-GB"/>
          <w14:ligatures w14:val="none"/>
        </w:rPr>
        <w:t>DSP’s</w:t>
      </w:r>
      <w:r w:rsidRPr="008D637E">
        <w:rPr>
          <w:rFonts w:eastAsia="Times New Roman" w:cstheme="minorHAnsi"/>
          <w:kern w:val="0"/>
          <w:lang w:eastAsia="en-GB"/>
          <w14:ligatures w14:val="none"/>
        </w:rPr>
        <w:t xml:space="preserve"> solicitors should be contacted for further </w:t>
      </w:r>
      <w:proofErr w:type="gramStart"/>
      <w:r w:rsidRPr="008D637E">
        <w:rPr>
          <w:rFonts w:eastAsia="Times New Roman" w:cstheme="minorHAnsi"/>
          <w:kern w:val="0"/>
          <w:lang w:eastAsia="en-GB"/>
          <w14:ligatures w14:val="none"/>
        </w:rPr>
        <w:t>advice</w:t>
      </w:r>
      <w:proofErr w:type="gramEnd"/>
    </w:p>
    <w:p w14:paraId="0DF72748" w14:textId="1FF67984" w:rsidR="004D3002" w:rsidRDefault="004D3002" w:rsidP="004D3002">
      <w:pPr>
        <w:spacing w:after="0" w:line="240" w:lineRule="auto"/>
        <w:contextualSpacing/>
        <w:textAlignment w:val="baseline"/>
        <w:rPr>
          <w:rFonts w:eastAsia="Times New Roman" w:cstheme="minorHAnsi"/>
          <w:kern w:val="0"/>
          <w:lang w:eastAsia="en-GB"/>
          <w14:ligatures w14:val="none"/>
        </w:rPr>
      </w:pPr>
    </w:p>
    <w:p w14:paraId="3679D392" w14:textId="77777777" w:rsidR="00E96B63" w:rsidRDefault="00E96B63" w:rsidP="004A5183">
      <w:pPr>
        <w:spacing w:after="100" w:afterAutospacing="1" w:line="240" w:lineRule="auto"/>
        <w:contextualSpacing/>
        <w:textAlignment w:val="baseline"/>
        <w:rPr>
          <w:rFonts w:eastAsia="Times New Roman" w:cstheme="minorHAnsi"/>
          <w:kern w:val="0"/>
          <w:lang w:eastAsia="en-GB"/>
          <w14:ligatures w14:val="none"/>
        </w:rPr>
      </w:pPr>
    </w:p>
    <w:p w14:paraId="1FDAB411" w14:textId="5A884E11" w:rsidR="004D3002" w:rsidRDefault="00E96B63" w:rsidP="00E96B63">
      <w:pPr>
        <w:pStyle w:val="Heading1"/>
        <w:rPr>
          <w:rFonts w:eastAsia="Times New Roman"/>
          <w:lang w:eastAsia="en-GB"/>
        </w:rPr>
      </w:pPr>
      <w:bookmarkStart w:id="12" w:name="_Toc159936556"/>
      <w:r>
        <w:rPr>
          <w:rFonts w:eastAsia="Times New Roman"/>
          <w:lang w:eastAsia="en-GB"/>
        </w:rPr>
        <w:lastRenderedPageBreak/>
        <w:t>5.</w:t>
      </w:r>
      <w:r w:rsidR="005235C2">
        <w:rPr>
          <w:rFonts w:eastAsia="Times New Roman"/>
          <w:lang w:eastAsia="en-GB"/>
        </w:rPr>
        <w:t>5</w:t>
      </w:r>
      <w:r>
        <w:rPr>
          <w:rFonts w:eastAsia="Times New Roman"/>
          <w:lang w:eastAsia="en-GB"/>
        </w:rPr>
        <w:tab/>
      </w:r>
      <w:r w:rsidR="004D3002">
        <w:rPr>
          <w:rFonts w:eastAsia="Times New Roman"/>
          <w:lang w:eastAsia="en-GB"/>
        </w:rPr>
        <w:t>Record keeping</w:t>
      </w:r>
      <w:bookmarkEnd w:id="12"/>
    </w:p>
    <w:p w14:paraId="458CF554" w14:textId="77777777" w:rsidR="004D3002" w:rsidRDefault="004D3002" w:rsidP="004A5183">
      <w:pPr>
        <w:spacing w:after="100" w:afterAutospacing="1" w:line="240" w:lineRule="auto"/>
        <w:contextualSpacing/>
        <w:textAlignment w:val="baseline"/>
        <w:rPr>
          <w:rFonts w:eastAsia="Times New Roman" w:cstheme="minorHAnsi"/>
          <w:kern w:val="0"/>
          <w:lang w:eastAsia="en-GB"/>
          <w14:ligatures w14:val="none"/>
        </w:rPr>
      </w:pPr>
    </w:p>
    <w:p w14:paraId="5A26C22E" w14:textId="34340B20" w:rsidR="008D637E" w:rsidRDefault="008D637E" w:rsidP="004A5183">
      <w:pPr>
        <w:spacing w:after="100" w:afterAutospacing="1" w:line="240" w:lineRule="auto"/>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Following a Critical Incident, </w:t>
      </w:r>
      <w:r w:rsidR="004A5183">
        <w:rPr>
          <w:rFonts w:eastAsia="Times New Roman" w:cstheme="minorHAnsi"/>
          <w:kern w:val="0"/>
          <w:lang w:eastAsia="en-GB"/>
          <w14:ligatures w14:val="none"/>
        </w:rPr>
        <w:t>DSP</w:t>
      </w:r>
      <w:r w:rsidRPr="008D637E">
        <w:rPr>
          <w:rFonts w:eastAsia="Times New Roman" w:cstheme="minorHAnsi"/>
          <w:kern w:val="0"/>
          <w:lang w:eastAsia="en-GB"/>
          <w14:ligatures w14:val="none"/>
        </w:rPr>
        <w:t xml:space="preserve"> will take all reasonable steps to collect and preserve relevant evidence and documentation, this will be stored on the critical incident database.</w:t>
      </w:r>
    </w:p>
    <w:p w14:paraId="39587E64" w14:textId="27EFC5B9" w:rsidR="005235C2" w:rsidRPr="008D637E" w:rsidRDefault="005235C2" w:rsidP="004A5183">
      <w:pPr>
        <w:spacing w:after="100" w:afterAutospacing="1"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 xml:space="preserve">During the management of a critical incident a log of actions </w:t>
      </w:r>
      <w:proofErr w:type="gramStart"/>
      <w:r>
        <w:rPr>
          <w:rFonts w:eastAsia="Times New Roman" w:cstheme="minorHAnsi"/>
          <w:kern w:val="0"/>
          <w:lang w:eastAsia="en-GB"/>
          <w14:ligatures w14:val="none"/>
        </w:rPr>
        <w:t>taken</w:t>
      </w:r>
      <w:proofErr w:type="gramEnd"/>
      <w:r>
        <w:rPr>
          <w:rFonts w:eastAsia="Times New Roman" w:cstheme="minorHAnsi"/>
          <w:kern w:val="0"/>
          <w:lang w:eastAsia="en-GB"/>
          <w14:ligatures w14:val="none"/>
        </w:rPr>
        <w:t xml:space="preserve"> and decisions made will be kept. See Appendix 3.</w:t>
      </w:r>
    </w:p>
    <w:p w14:paraId="0588CF9C" w14:textId="5FDA63C2" w:rsidR="008D637E" w:rsidRPr="008D637E" w:rsidRDefault="004A5183" w:rsidP="004A5183">
      <w:pPr>
        <w:spacing w:after="100" w:afterAutospacing="1" w:line="240" w:lineRule="auto"/>
        <w:textAlignment w:val="baseline"/>
        <w:rPr>
          <w:rFonts w:eastAsia="Times New Roman" w:cstheme="minorHAnsi"/>
          <w:kern w:val="0"/>
          <w:lang w:eastAsia="en-GB"/>
          <w14:ligatures w14:val="none"/>
        </w:rPr>
      </w:pPr>
      <w:r>
        <w:rPr>
          <w:rFonts w:eastAsia="Times New Roman" w:cstheme="minorHAnsi"/>
          <w:kern w:val="0"/>
          <w:lang w:eastAsia="en-GB"/>
          <w14:ligatures w14:val="none"/>
        </w:rPr>
        <w:t>DSP</w:t>
      </w:r>
      <w:r w:rsidR="008D637E" w:rsidRPr="008D637E">
        <w:rPr>
          <w:rFonts w:eastAsia="Times New Roman" w:cstheme="minorHAnsi"/>
          <w:kern w:val="0"/>
          <w:lang w:eastAsia="en-GB"/>
          <w14:ligatures w14:val="none"/>
        </w:rPr>
        <w:t xml:space="preserve"> will not keep evidence and documentation containing personal information, which has been collated </w:t>
      </w:r>
      <w:proofErr w:type="gramStart"/>
      <w:r w:rsidR="008D637E" w:rsidRPr="008D637E">
        <w:rPr>
          <w:rFonts w:eastAsia="Times New Roman" w:cstheme="minorHAnsi"/>
          <w:kern w:val="0"/>
          <w:lang w:eastAsia="en-GB"/>
          <w14:ligatures w14:val="none"/>
        </w:rPr>
        <w:t>as a result of</w:t>
      </w:r>
      <w:proofErr w:type="gramEnd"/>
      <w:r w:rsidR="008D637E" w:rsidRPr="008D637E">
        <w:rPr>
          <w:rFonts w:eastAsia="Times New Roman" w:cstheme="minorHAnsi"/>
          <w:kern w:val="0"/>
          <w:lang w:eastAsia="en-GB"/>
          <w14:ligatures w14:val="none"/>
        </w:rPr>
        <w:t xml:space="preserve"> a Critical Incident for any longer than is reasonably necessary in compliance with the Data</w:t>
      </w:r>
      <w:r w:rsidR="005235C2">
        <w:rPr>
          <w:rFonts w:eastAsia="Times New Roman" w:cstheme="minorHAnsi"/>
          <w:kern w:val="0"/>
          <w:lang w:eastAsia="en-GB"/>
          <w14:ligatures w14:val="none"/>
        </w:rPr>
        <w:t xml:space="preserve"> </w:t>
      </w:r>
      <w:r w:rsidR="008D637E" w:rsidRPr="008D637E">
        <w:rPr>
          <w:rFonts w:eastAsia="Times New Roman" w:cstheme="minorHAnsi"/>
          <w:kern w:val="0"/>
          <w:lang w:eastAsia="en-GB"/>
          <w14:ligatures w14:val="none"/>
        </w:rPr>
        <w:t>Protection Act 1998 obligations and any subsequent amendments and in addition the UK-centric Data Protection Act 2018 that will work alongside the European legislation.</w:t>
      </w:r>
    </w:p>
    <w:p w14:paraId="6C915382" w14:textId="327C6F4C" w:rsidR="008D637E" w:rsidRPr="008D637E" w:rsidRDefault="008D637E" w:rsidP="004A5183">
      <w:pPr>
        <w:spacing w:after="100" w:afterAutospacing="1" w:line="240" w:lineRule="auto"/>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Where there is a risk of litigation, enforcement action or other proceedings, against or on behalf of </w:t>
      </w:r>
      <w:r w:rsidR="004A5183">
        <w:rPr>
          <w:rFonts w:eastAsia="Times New Roman" w:cstheme="minorHAnsi"/>
          <w:kern w:val="0"/>
          <w:lang w:eastAsia="en-GB"/>
          <w14:ligatures w14:val="none"/>
        </w:rPr>
        <w:t>DSP</w:t>
      </w:r>
      <w:r w:rsidRPr="008D637E">
        <w:rPr>
          <w:rFonts w:eastAsia="Times New Roman" w:cstheme="minorHAnsi"/>
          <w:kern w:val="0"/>
          <w:lang w:eastAsia="en-GB"/>
          <w14:ligatures w14:val="none"/>
        </w:rPr>
        <w:t>, documents (which include electronic documents) will be retained for at least six years unless:</w:t>
      </w:r>
    </w:p>
    <w:p w14:paraId="1E3D9924" w14:textId="5B8860CC" w:rsidR="008D637E" w:rsidRPr="008D637E" w:rsidRDefault="008D637E" w:rsidP="005235C2">
      <w:pPr>
        <w:numPr>
          <w:ilvl w:val="0"/>
          <w:numId w:val="20"/>
        </w:numPr>
        <w:tabs>
          <w:tab w:val="clear" w:pos="720"/>
          <w:tab w:val="num" w:pos="284"/>
        </w:tabs>
        <w:spacing w:after="100" w:afterAutospacing="1" w:line="240" w:lineRule="auto"/>
        <w:ind w:left="284" w:hanging="284"/>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The Critical Incident involved </w:t>
      </w:r>
      <w:r w:rsidR="004A5183">
        <w:rPr>
          <w:rFonts w:eastAsia="Times New Roman" w:cstheme="minorHAnsi"/>
          <w:kern w:val="0"/>
          <w:lang w:eastAsia="en-GB"/>
          <w14:ligatures w14:val="none"/>
        </w:rPr>
        <w:t>a student</w:t>
      </w:r>
      <w:r w:rsidRPr="008D637E">
        <w:rPr>
          <w:rFonts w:eastAsia="Times New Roman" w:cstheme="minorHAnsi"/>
          <w:kern w:val="0"/>
          <w:lang w:eastAsia="en-GB"/>
          <w14:ligatures w14:val="none"/>
        </w:rPr>
        <w:t xml:space="preserve"> or anyone else who was under the age of 18 at the time of the incident, in which case documentation will be retained at least until that person’s 24th birthday; or</w:t>
      </w:r>
    </w:p>
    <w:p w14:paraId="3C28B7BF" w14:textId="60E82740" w:rsidR="008D637E" w:rsidRPr="008D637E" w:rsidRDefault="008D637E" w:rsidP="005235C2">
      <w:pPr>
        <w:numPr>
          <w:ilvl w:val="0"/>
          <w:numId w:val="20"/>
        </w:numPr>
        <w:tabs>
          <w:tab w:val="clear" w:pos="720"/>
          <w:tab w:val="num" w:pos="284"/>
        </w:tabs>
        <w:spacing w:after="100" w:afterAutospacing="1" w:line="240" w:lineRule="auto"/>
        <w:ind w:left="284" w:hanging="284"/>
        <w:textAlignment w:val="baseline"/>
        <w:rPr>
          <w:rFonts w:eastAsia="Times New Roman" w:cstheme="minorHAnsi"/>
          <w:kern w:val="0"/>
          <w:lang w:eastAsia="en-GB"/>
          <w14:ligatures w14:val="none"/>
        </w:rPr>
      </w:pPr>
      <w:r w:rsidRPr="008D637E">
        <w:rPr>
          <w:rFonts w:eastAsia="Times New Roman" w:cstheme="minorHAnsi"/>
          <w:kern w:val="0"/>
          <w:lang w:eastAsia="en-GB"/>
          <w14:ligatures w14:val="none"/>
        </w:rPr>
        <w:t xml:space="preserve">The Critical Incident may have resulted in exposure to a substance which may be hazardous to health, such as asbestos, and / or there is a risk that any person may develop an occupational disease or illness or work-related medical condition, in which case records should be retained for a minimum of 40 </w:t>
      </w:r>
      <w:proofErr w:type="gramStart"/>
      <w:r w:rsidRPr="008D637E">
        <w:rPr>
          <w:rFonts w:eastAsia="Times New Roman" w:cstheme="minorHAnsi"/>
          <w:kern w:val="0"/>
          <w:lang w:eastAsia="en-GB"/>
          <w14:ligatures w14:val="none"/>
        </w:rPr>
        <w:t>years</w:t>
      </w:r>
      <w:proofErr w:type="gramEnd"/>
    </w:p>
    <w:p w14:paraId="35BE352E" w14:textId="2998B3E7" w:rsidR="00AD0896" w:rsidRDefault="008D637E" w:rsidP="004A5183">
      <w:pPr>
        <w:spacing w:after="100" w:afterAutospacing="1" w:line="240" w:lineRule="auto"/>
      </w:pPr>
      <w:r w:rsidRPr="004A5183">
        <w:rPr>
          <w:rFonts w:cstheme="minorHAnsi"/>
        </w:rPr>
        <w:t xml:space="preserve">The CIMT will be responsible for ensuring that </w:t>
      </w:r>
      <w:r w:rsidR="005235C2">
        <w:rPr>
          <w:rFonts w:cstheme="minorHAnsi"/>
        </w:rPr>
        <w:t>Dusemond</w:t>
      </w:r>
      <w:r w:rsidRPr="004A5183">
        <w:rPr>
          <w:rFonts w:cstheme="minorHAnsi"/>
        </w:rPr>
        <w:t xml:space="preserve"> complies with its reporting and record keeping obligations in relation to the Critical Incident.</w:t>
      </w:r>
      <w:r w:rsidRPr="004D3002">
        <w:rPr>
          <w:rFonts w:cstheme="minorHAnsi"/>
          <w:shd w:val="clear" w:color="auto" w:fill="EEEAE1"/>
        </w:rPr>
        <w:t> </w:t>
      </w:r>
    </w:p>
    <w:p w14:paraId="5BB84EF7" w14:textId="76158D10" w:rsidR="00E411B7" w:rsidRDefault="005235C2" w:rsidP="005235C2">
      <w:pPr>
        <w:pStyle w:val="Heading1"/>
      </w:pPr>
      <w:bookmarkStart w:id="13" w:name="_Toc159936557"/>
      <w:r>
        <w:t>6</w:t>
      </w:r>
      <w:r>
        <w:tab/>
      </w:r>
      <w:r w:rsidR="00E411B7">
        <w:t>Internal investigations</w:t>
      </w:r>
      <w:bookmarkEnd w:id="13"/>
    </w:p>
    <w:p w14:paraId="2A257C0A" w14:textId="412D2585" w:rsidR="00E411B7" w:rsidRDefault="00E411B7">
      <w:r>
        <w:t>An appropriate member of the CIMT will be nominated to investigate the critical incident if an investigation is considered necessary.</w:t>
      </w:r>
    </w:p>
    <w:p w14:paraId="70CD356C" w14:textId="678EBDCA" w:rsidR="00E411B7" w:rsidRDefault="00E411B7">
      <w:r>
        <w:t xml:space="preserve">Such investigations may be required </w:t>
      </w:r>
      <w:proofErr w:type="gramStart"/>
      <w:r>
        <w:t>in order to</w:t>
      </w:r>
      <w:proofErr w:type="gramEnd"/>
      <w:r>
        <w:t xml:space="preserve"> discover the immediate and/or root causes of a critical incident to prevent a recurrence, to carry out a disciplinary process, to brief lawyers/insurers for the purpose of obtaining legal advice or to aid litigation.</w:t>
      </w:r>
    </w:p>
    <w:p w14:paraId="5812A9CD" w14:textId="3BD556E2" w:rsidR="00E411B7" w:rsidRDefault="00E411B7">
      <w:r>
        <w:t>Where appropriate, the CIMT will seek legal advice before commencing an internal investigation.</w:t>
      </w:r>
    </w:p>
    <w:p w14:paraId="0CC28DB6" w14:textId="28E54007" w:rsidR="00E411B7" w:rsidRDefault="00E411B7">
      <w:r>
        <w:t>The scope of the investigation may be restricted to fact-</w:t>
      </w:r>
      <w:proofErr w:type="gramStart"/>
      <w:r>
        <w:t>finding  and</w:t>
      </w:r>
      <w:proofErr w:type="gramEnd"/>
      <w:r>
        <w:t xml:space="preserve"> may not make any finding of fault or allocation of blame.</w:t>
      </w:r>
    </w:p>
    <w:p w14:paraId="48DF7CD4" w14:textId="52B10758" w:rsidR="00E411B7" w:rsidRDefault="00E411B7">
      <w:r>
        <w:t>The CIMT will not sanction any internal investigation which may prejudice the investigations of external agencies.</w:t>
      </w:r>
    </w:p>
    <w:p w14:paraId="44EE465B" w14:textId="54B9A416" w:rsidR="00E411B7" w:rsidRDefault="00E411B7" w:rsidP="00E411B7">
      <w:r>
        <w:t>No admission of liability on DSP’s behalf should be made without legal advice and/or prior agreement from insurers.</w:t>
      </w:r>
    </w:p>
    <w:p w14:paraId="447DBC23" w14:textId="73CA83F3" w:rsidR="00E411B7" w:rsidRDefault="005235C2" w:rsidP="005235C2">
      <w:pPr>
        <w:pStyle w:val="Heading1"/>
      </w:pPr>
      <w:bookmarkStart w:id="14" w:name="_Toc159936558"/>
      <w:r>
        <w:t>7</w:t>
      </w:r>
      <w:r>
        <w:tab/>
      </w:r>
      <w:r w:rsidR="00E411B7">
        <w:t>Follow-up and review</w:t>
      </w:r>
      <w:r w:rsidR="00973A8C">
        <w:t xml:space="preserve"> and monitoring</w:t>
      </w:r>
      <w:bookmarkEnd w:id="14"/>
    </w:p>
    <w:p w14:paraId="3A24CB1B" w14:textId="31CB7C68" w:rsidR="00973A8C" w:rsidRPr="00973A8C" w:rsidRDefault="00973A8C" w:rsidP="00E411B7">
      <w:r>
        <w:t>Where possible, DSP will make all necessary arrangements to ensure continuing provision of DSP activities.</w:t>
      </w:r>
      <w:r w:rsidR="00F24ACC">
        <w:t xml:space="preserve"> See Appendix </w:t>
      </w:r>
      <w:r w:rsidR="005235C2">
        <w:t>5</w:t>
      </w:r>
      <w:r w:rsidR="00F24ACC">
        <w:t>.</w:t>
      </w:r>
    </w:p>
    <w:p w14:paraId="5316087E" w14:textId="125BABDF" w:rsidR="00E411B7" w:rsidRDefault="00973A8C" w:rsidP="00E411B7">
      <w:r>
        <w:t>DSP will consider arrangements for support and follow-up for staff and students who have been affected by the critical incident such as counselling.</w:t>
      </w:r>
    </w:p>
    <w:p w14:paraId="72234476" w14:textId="1EAD676E" w:rsidR="00973A8C" w:rsidRDefault="00973A8C" w:rsidP="00E411B7">
      <w:r>
        <w:lastRenderedPageBreak/>
        <w:t>Following a critical incident, this policy and any other relevant policies and procedures and/or risk assessments will be reviewed.</w:t>
      </w:r>
    </w:p>
    <w:p w14:paraId="2782B310" w14:textId="42D81DEC" w:rsidR="00E411B7" w:rsidRDefault="00973A8C" w:rsidP="00E411B7">
      <w:r>
        <w:t xml:space="preserve">In any event, this policy will be regularly </w:t>
      </w:r>
      <w:proofErr w:type="gramStart"/>
      <w:r>
        <w:t>reviewed</w:t>
      </w:r>
      <w:proofErr w:type="gramEnd"/>
      <w:r>
        <w:t xml:space="preserve"> and records of relevant risk assessments and accidents will be regularly monitored.</w:t>
      </w:r>
      <w:r w:rsidR="005235C2">
        <w:t xml:space="preserve"> </w:t>
      </w:r>
      <w:r>
        <w:t>See Appendix</w:t>
      </w:r>
      <w:r w:rsidR="005235C2">
        <w:t xml:space="preserve"> 4</w:t>
      </w:r>
      <w:r>
        <w:t>.</w:t>
      </w:r>
    </w:p>
    <w:p w14:paraId="00E5D4F3" w14:textId="77777777" w:rsidR="00E411B7" w:rsidRPr="00E411B7" w:rsidRDefault="00E411B7" w:rsidP="00E411B7"/>
    <w:p w14:paraId="7CAF3C48" w14:textId="7B146279" w:rsidR="004A5183" w:rsidRDefault="004A5183">
      <w:pPr>
        <w:rPr>
          <w:b/>
          <w:bCs/>
        </w:rPr>
      </w:pPr>
      <w:r>
        <w:rPr>
          <w:b/>
          <w:bCs/>
        </w:rPr>
        <w:br w:type="page"/>
      </w:r>
    </w:p>
    <w:p w14:paraId="24FC6E3D" w14:textId="523883C8" w:rsidR="003273F9" w:rsidRPr="008428FC" w:rsidRDefault="00AD0896" w:rsidP="005235C2">
      <w:pPr>
        <w:pStyle w:val="Heading1"/>
      </w:pPr>
      <w:bookmarkStart w:id="15" w:name="_Toc159936559"/>
      <w:r w:rsidRPr="008428FC">
        <w:lastRenderedPageBreak/>
        <w:t>Appendix 1</w:t>
      </w:r>
      <w:r w:rsidR="0058737A" w:rsidRPr="008428FC">
        <w:t xml:space="preserve">: Suggested Critical Incident Management Team roles and </w:t>
      </w:r>
      <w:proofErr w:type="gramStart"/>
      <w:r w:rsidR="0058737A" w:rsidRPr="008428FC">
        <w:t>responsibilities</w:t>
      </w:r>
      <w:bookmarkEnd w:id="15"/>
      <w:proofErr w:type="gramEnd"/>
    </w:p>
    <w:tbl>
      <w:tblPr>
        <w:tblStyle w:val="TableGrid"/>
        <w:tblW w:w="0" w:type="auto"/>
        <w:tblLook w:val="04A0" w:firstRow="1" w:lastRow="0" w:firstColumn="1" w:lastColumn="0" w:noHBand="0" w:noVBand="1"/>
      </w:tblPr>
      <w:tblGrid>
        <w:gridCol w:w="1980"/>
        <w:gridCol w:w="4030"/>
        <w:gridCol w:w="3006"/>
      </w:tblGrid>
      <w:tr w:rsidR="0058737A" w14:paraId="2DF6AD34" w14:textId="77777777" w:rsidTr="000A6711">
        <w:tc>
          <w:tcPr>
            <w:tcW w:w="1980" w:type="dxa"/>
          </w:tcPr>
          <w:p w14:paraId="6B9C1B8B" w14:textId="7C8AD308" w:rsidR="0058737A" w:rsidRPr="00241550" w:rsidRDefault="0058737A" w:rsidP="00A60004">
            <w:pPr>
              <w:rPr>
                <w:b/>
                <w:bCs/>
              </w:rPr>
            </w:pPr>
            <w:r w:rsidRPr="00241550">
              <w:rPr>
                <w:b/>
                <w:bCs/>
              </w:rPr>
              <w:t>Role</w:t>
            </w:r>
          </w:p>
        </w:tc>
        <w:tc>
          <w:tcPr>
            <w:tcW w:w="4030" w:type="dxa"/>
          </w:tcPr>
          <w:p w14:paraId="5ED9A0ED" w14:textId="6C8DC149" w:rsidR="0058737A" w:rsidRPr="00241550" w:rsidRDefault="0058737A" w:rsidP="00A60004">
            <w:pPr>
              <w:rPr>
                <w:b/>
                <w:bCs/>
              </w:rPr>
            </w:pPr>
            <w:r w:rsidRPr="00241550">
              <w:rPr>
                <w:b/>
                <w:bCs/>
              </w:rPr>
              <w:t>Responsibility</w:t>
            </w:r>
          </w:p>
        </w:tc>
        <w:tc>
          <w:tcPr>
            <w:tcW w:w="3006" w:type="dxa"/>
          </w:tcPr>
          <w:p w14:paraId="5DFF80A2" w14:textId="79DABE7A" w:rsidR="0058737A" w:rsidRPr="00241550" w:rsidRDefault="008428FC" w:rsidP="00A60004">
            <w:pPr>
              <w:rPr>
                <w:b/>
                <w:bCs/>
              </w:rPr>
            </w:pPr>
            <w:r w:rsidRPr="00241550">
              <w:rPr>
                <w:b/>
                <w:bCs/>
              </w:rPr>
              <w:t>Possible candidates from DSP staff</w:t>
            </w:r>
          </w:p>
        </w:tc>
      </w:tr>
      <w:tr w:rsidR="0058737A" w14:paraId="3AE134D3" w14:textId="77777777" w:rsidTr="000A6711">
        <w:tc>
          <w:tcPr>
            <w:tcW w:w="1980" w:type="dxa"/>
          </w:tcPr>
          <w:p w14:paraId="6B5F825F" w14:textId="512BBB8B" w:rsidR="0058737A" w:rsidRDefault="00C57334" w:rsidP="00A60004">
            <w:r>
              <w:t xml:space="preserve">Critical </w:t>
            </w:r>
            <w:r w:rsidR="008428FC">
              <w:t>Incident Manager</w:t>
            </w:r>
          </w:p>
        </w:tc>
        <w:tc>
          <w:tcPr>
            <w:tcW w:w="4030" w:type="dxa"/>
          </w:tcPr>
          <w:p w14:paraId="7A7AB355" w14:textId="7E8D2823" w:rsidR="00F01963" w:rsidRDefault="003F6B00" w:rsidP="002307A7">
            <w:pPr>
              <w:pStyle w:val="ListParagraph"/>
              <w:numPr>
                <w:ilvl w:val="0"/>
                <w:numId w:val="4"/>
              </w:numPr>
              <w:ind w:left="141" w:hanging="142"/>
            </w:pPr>
            <w:r>
              <w:t xml:space="preserve">Acts as or appoints </w:t>
            </w:r>
            <w:r w:rsidR="002307A7">
              <w:t>DSP</w:t>
            </w:r>
            <w:r>
              <w:t xml:space="preserve"> single point of </w:t>
            </w:r>
            <w:proofErr w:type="gramStart"/>
            <w:r>
              <w:t>contact</w:t>
            </w:r>
            <w:proofErr w:type="gramEnd"/>
          </w:p>
          <w:p w14:paraId="67160773" w14:textId="77777777" w:rsidR="00F01963" w:rsidRDefault="003F6B00" w:rsidP="002307A7">
            <w:pPr>
              <w:pStyle w:val="ListParagraph"/>
              <w:numPr>
                <w:ilvl w:val="0"/>
                <w:numId w:val="4"/>
              </w:numPr>
              <w:ind w:left="141" w:hanging="142"/>
            </w:pPr>
            <w:r>
              <w:t xml:space="preserve">Consider the need to alert other colleagues and external </w:t>
            </w:r>
            <w:proofErr w:type="gramStart"/>
            <w:r>
              <w:t>agencies</w:t>
            </w:r>
            <w:proofErr w:type="gramEnd"/>
          </w:p>
          <w:p w14:paraId="51271736" w14:textId="77777777" w:rsidR="00F01963" w:rsidRDefault="003F6B00" w:rsidP="002307A7">
            <w:pPr>
              <w:pStyle w:val="ListParagraph"/>
              <w:numPr>
                <w:ilvl w:val="0"/>
                <w:numId w:val="4"/>
              </w:numPr>
              <w:ind w:left="141" w:hanging="142"/>
            </w:pPr>
            <w:r>
              <w:t>Establish a Critical Incident Management Team</w:t>
            </w:r>
          </w:p>
          <w:p w14:paraId="73BE2F70" w14:textId="77777777" w:rsidR="00F01963" w:rsidRDefault="003F6B00" w:rsidP="002307A7">
            <w:pPr>
              <w:pStyle w:val="ListParagraph"/>
              <w:numPr>
                <w:ilvl w:val="0"/>
                <w:numId w:val="4"/>
              </w:numPr>
              <w:ind w:left="141" w:hanging="142"/>
            </w:pPr>
            <w:r>
              <w:t xml:space="preserve">Collate all relevant information relating to the </w:t>
            </w:r>
            <w:proofErr w:type="gramStart"/>
            <w:r>
              <w:t>emergency</w:t>
            </w:r>
            <w:proofErr w:type="gramEnd"/>
          </w:p>
          <w:p w14:paraId="0F252E22" w14:textId="3B28CB68" w:rsidR="00F01963" w:rsidRDefault="003F6B00" w:rsidP="002307A7">
            <w:pPr>
              <w:pStyle w:val="ListParagraph"/>
              <w:numPr>
                <w:ilvl w:val="0"/>
                <w:numId w:val="4"/>
              </w:numPr>
              <w:ind w:left="141" w:hanging="142"/>
            </w:pPr>
            <w:r>
              <w:t xml:space="preserve">Co-ordinate the emergency response strategy for </w:t>
            </w:r>
            <w:r w:rsidR="002307A7">
              <w:t>DSP</w:t>
            </w:r>
            <w:r>
              <w:t>, liaising with relevant services</w:t>
            </w:r>
            <w:r w:rsidR="002307A7">
              <w:t xml:space="preserve"> and partners </w:t>
            </w:r>
            <w:r>
              <w:t xml:space="preserve">as </w:t>
            </w:r>
            <w:proofErr w:type="gramStart"/>
            <w:r>
              <w:t>appropriate</w:t>
            </w:r>
            <w:proofErr w:type="gramEnd"/>
          </w:p>
          <w:p w14:paraId="4EED876C" w14:textId="77777777" w:rsidR="00F01963" w:rsidRDefault="003F6B00" w:rsidP="002307A7">
            <w:pPr>
              <w:pStyle w:val="ListParagraph"/>
              <w:numPr>
                <w:ilvl w:val="0"/>
                <w:numId w:val="4"/>
              </w:numPr>
              <w:ind w:left="141" w:hanging="142"/>
            </w:pPr>
            <w:r>
              <w:t xml:space="preserve">Monitor the emergency </w:t>
            </w:r>
            <w:proofErr w:type="gramStart"/>
            <w:r>
              <w:t>response</w:t>
            </w:r>
            <w:proofErr w:type="gramEnd"/>
          </w:p>
          <w:p w14:paraId="2087A48E" w14:textId="77777777" w:rsidR="00F01963" w:rsidRDefault="003F6B00" w:rsidP="002307A7">
            <w:pPr>
              <w:pStyle w:val="ListParagraph"/>
              <w:numPr>
                <w:ilvl w:val="0"/>
                <w:numId w:val="4"/>
              </w:numPr>
              <w:ind w:left="141" w:hanging="142"/>
            </w:pPr>
            <w:r>
              <w:t xml:space="preserve">Provide regular staff / team </w:t>
            </w:r>
            <w:proofErr w:type="gramStart"/>
            <w:r>
              <w:t>briefings</w:t>
            </w:r>
            <w:proofErr w:type="gramEnd"/>
          </w:p>
          <w:p w14:paraId="4A197896" w14:textId="27D014C2" w:rsidR="0058737A" w:rsidRDefault="003F6B00" w:rsidP="002307A7">
            <w:pPr>
              <w:pStyle w:val="ListParagraph"/>
              <w:numPr>
                <w:ilvl w:val="0"/>
                <w:numId w:val="4"/>
              </w:numPr>
              <w:ind w:left="141" w:hanging="142"/>
            </w:pPr>
            <w:r>
              <w:t>Authorise any additional expenditure</w:t>
            </w:r>
          </w:p>
        </w:tc>
        <w:tc>
          <w:tcPr>
            <w:tcW w:w="3006" w:type="dxa"/>
          </w:tcPr>
          <w:p w14:paraId="369139B2" w14:textId="6FBC3113" w:rsidR="0058737A" w:rsidRDefault="001C68A6" w:rsidP="00A60004">
            <w:r>
              <w:t>Chief Executive Officer</w:t>
            </w:r>
          </w:p>
          <w:p w14:paraId="644383D6" w14:textId="4A5EE6E0" w:rsidR="00B7431F" w:rsidRDefault="004014BF" w:rsidP="00A60004">
            <w:r>
              <w:t>Director of Operations</w:t>
            </w:r>
          </w:p>
          <w:p w14:paraId="4E33F8EB" w14:textId="5E035A55" w:rsidR="0065265A" w:rsidRDefault="0065265A" w:rsidP="00A60004">
            <w:r>
              <w:t>Designated Safeguarding Lead</w:t>
            </w:r>
          </w:p>
        </w:tc>
      </w:tr>
      <w:tr w:rsidR="0058737A" w14:paraId="1EDE13FB" w14:textId="77777777" w:rsidTr="000A6711">
        <w:tc>
          <w:tcPr>
            <w:tcW w:w="1980" w:type="dxa"/>
          </w:tcPr>
          <w:p w14:paraId="6CB45A3E" w14:textId="79D22737" w:rsidR="0058737A" w:rsidRDefault="00B7431F" w:rsidP="00A60004">
            <w:r>
              <w:t xml:space="preserve">Deputy </w:t>
            </w:r>
            <w:r w:rsidR="00C57334">
              <w:t xml:space="preserve">Critical </w:t>
            </w:r>
            <w:r>
              <w:t>Incident Manager</w:t>
            </w:r>
          </w:p>
        </w:tc>
        <w:tc>
          <w:tcPr>
            <w:tcW w:w="4030" w:type="dxa"/>
          </w:tcPr>
          <w:p w14:paraId="0AF99C6F" w14:textId="77777777" w:rsidR="00E853D3" w:rsidRDefault="00E853D3" w:rsidP="00E853D3">
            <w:pPr>
              <w:pStyle w:val="ListParagraph"/>
              <w:numPr>
                <w:ilvl w:val="0"/>
                <w:numId w:val="5"/>
              </w:numPr>
              <w:ind w:left="141" w:hanging="142"/>
            </w:pPr>
            <w:r>
              <w:t>Assists Incident Manager</w:t>
            </w:r>
          </w:p>
          <w:p w14:paraId="03F2C5ED" w14:textId="77777777" w:rsidR="00E853D3" w:rsidRDefault="00E853D3" w:rsidP="00E853D3">
            <w:pPr>
              <w:pStyle w:val="ListParagraph"/>
              <w:numPr>
                <w:ilvl w:val="0"/>
                <w:numId w:val="5"/>
              </w:numPr>
              <w:ind w:left="141" w:hanging="142"/>
            </w:pPr>
            <w:r>
              <w:t>Co-ordinates and manages staff in the Incident Management Team</w:t>
            </w:r>
          </w:p>
          <w:p w14:paraId="493C9015" w14:textId="0A0EE9F0" w:rsidR="00E853D3" w:rsidRDefault="00E853D3" w:rsidP="00E853D3">
            <w:pPr>
              <w:pStyle w:val="ListParagraph"/>
              <w:numPr>
                <w:ilvl w:val="0"/>
                <w:numId w:val="5"/>
              </w:numPr>
              <w:ind w:left="141" w:hanging="142"/>
            </w:pPr>
            <w:r>
              <w:t xml:space="preserve">Monitors staff welfare and organises staff </w:t>
            </w:r>
            <w:proofErr w:type="gramStart"/>
            <w:r>
              <w:t>rota</w:t>
            </w:r>
            <w:proofErr w:type="gramEnd"/>
          </w:p>
          <w:p w14:paraId="5DF6E353" w14:textId="73E7D1F0" w:rsidR="0058737A" w:rsidRDefault="00E853D3" w:rsidP="00E853D3">
            <w:pPr>
              <w:pStyle w:val="ListParagraph"/>
              <w:numPr>
                <w:ilvl w:val="0"/>
                <w:numId w:val="5"/>
              </w:numPr>
              <w:ind w:left="141" w:hanging="142"/>
            </w:pPr>
            <w:r>
              <w:t>Liaises with the Emergency Services and other organisations as necessary</w:t>
            </w:r>
          </w:p>
        </w:tc>
        <w:tc>
          <w:tcPr>
            <w:tcW w:w="3006" w:type="dxa"/>
          </w:tcPr>
          <w:p w14:paraId="06AE1D98" w14:textId="01D60422" w:rsidR="00B7431F" w:rsidRDefault="001C68A6" w:rsidP="00A60004">
            <w:r>
              <w:t>Chief Executive Officer</w:t>
            </w:r>
          </w:p>
          <w:p w14:paraId="0F8DF155" w14:textId="290507B2" w:rsidR="00B7431F" w:rsidRDefault="004014BF" w:rsidP="00A60004">
            <w:r>
              <w:t>Academic Manager</w:t>
            </w:r>
          </w:p>
          <w:p w14:paraId="7435CF69" w14:textId="6D07C5F1" w:rsidR="00B7431F" w:rsidRDefault="004014BF" w:rsidP="00A60004">
            <w:r>
              <w:t>Director of Operations</w:t>
            </w:r>
          </w:p>
          <w:p w14:paraId="637BC915" w14:textId="27005AB7" w:rsidR="0065265A" w:rsidRDefault="0065265A" w:rsidP="00A60004">
            <w:r>
              <w:t>Designated Safeguarding Lead</w:t>
            </w:r>
          </w:p>
        </w:tc>
      </w:tr>
      <w:tr w:rsidR="0058737A" w14:paraId="0E70620D" w14:textId="77777777" w:rsidTr="000A6711">
        <w:tc>
          <w:tcPr>
            <w:tcW w:w="1980" w:type="dxa"/>
          </w:tcPr>
          <w:p w14:paraId="48B1467F" w14:textId="3380F595" w:rsidR="0058737A" w:rsidRDefault="00B7431F" w:rsidP="00A60004">
            <w:r>
              <w:t xml:space="preserve">Parent liaison </w:t>
            </w:r>
            <w:r w:rsidR="008B7D7D">
              <w:t>officer</w:t>
            </w:r>
          </w:p>
        </w:tc>
        <w:tc>
          <w:tcPr>
            <w:tcW w:w="4030" w:type="dxa"/>
          </w:tcPr>
          <w:p w14:paraId="533254CB" w14:textId="77777777" w:rsidR="00264647" w:rsidRDefault="00264647" w:rsidP="00264647">
            <w:pPr>
              <w:pStyle w:val="ListParagraph"/>
              <w:numPr>
                <w:ilvl w:val="0"/>
                <w:numId w:val="6"/>
              </w:numPr>
              <w:ind w:left="141" w:hanging="142"/>
            </w:pPr>
            <w:r>
              <w:t xml:space="preserve">Advises parents and provides </w:t>
            </w:r>
            <w:proofErr w:type="gramStart"/>
            <w:r>
              <w:t>information</w:t>
            </w:r>
            <w:proofErr w:type="gramEnd"/>
          </w:p>
          <w:p w14:paraId="2AD25CC9" w14:textId="77777777" w:rsidR="00264647" w:rsidRDefault="00264647" w:rsidP="00264647">
            <w:pPr>
              <w:pStyle w:val="ListParagraph"/>
              <w:numPr>
                <w:ilvl w:val="0"/>
                <w:numId w:val="6"/>
              </w:numPr>
              <w:ind w:left="141" w:hanging="142"/>
            </w:pPr>
            <w:r>
              <w:t>Provides point of contact</w:t>
            </w:r>
          </w:p>
          <w:p w14:paraId="47C77380" w14:textId="77777777" w:rsidR="00264647" w:rsidRDefault="00264647" w:rsidP="00264647">
            <w:pPr>
              <w:pStyle w:val="ListParagraph"/>
              <w:numPr>
                <w:ilvl w:val="0"/>
                <w:numId w:val="6"/>
              </w:numPr>
              <w:ind w:left="141" w:hanging="142"/>
            </w:pPr>
            <w:r>
              <w:t xml:space="preserve">Arranges on-site co-ordination of visiting </w:t>
            </w:r>
            <w:proofErr w:type="gramStart"/>
            <w:r>
              <w:t>parents</w:t>
            </w:r>
            <w:proofErr w:type="gramEnd"/>
          </w:p>
          <w:p w14:paraId="53EA4675" w14:textId="70C5562D" w:rsidR="0058737A" w:rsidRDefault="00264647" w:rsidP="00264647">
            <w:pPr>
              <w:pStyle w:val="ListParagraph"/>
              <w:numPr>
                <w:ilvl w:val="0"/>
                <w:numId w:val="6"/>
              </w:numPr>
              <w:ind w:left="141" w:hanging="142"/>
            </w:pPr>
            <w:r>
              <w:t>Maintains regular contact with parents where appropriate</w:t>
            </w:r>
          </w:p>
        </w:tc>
        <w:tc>
          <w:tcPr>
            <w:tcW w:w="3006" w:type="dxa"/>
          </w:tcPr>
          <w:p w14:paraId="26F60757" w14:textId="77777777" w:rsidR="0058737A" w:rsidRDefault="008B7D7D" w:rsidP="00A60004">
            <w:r>
              <w:t>Sales Manager</w:t>
            </w:r>
          </w:p>
          <w:p w14:paraId="5D9DEBEA" w14:textId="1935EFB9" w:rsidR="008B7D7D" w:rsidRDefault="004014BF" w:rsidP="00A60004">
            <w:r>
              <w:t>Director of Operations</w:t>
            </w:r>
          </w:p>
        </w:tc>
      </w:tr>
      <w:tr w:rsidR="0058737A" w14:paraId="7446A40A" w14:textId="77777777" w:rsidTr="000A6711">
        <w:tc>
          <w:tcPr>
            <w:tcW w:w="1980" w:type="dxa"/>
          </w:tcPr>
          <w:p w14:paraId="086E51BC" w14:textId="771337CC" w:rsidR="0058737A" w:rsidRDefault="008B7D7D" w:rsidP="00A60004">
            <w:r>
              <w:t>Administrator</w:t>
            </w:r>
          </w:p>
        </w:tc>
        <w:tc>
          <w:tcPr>
            <w:tcW w:w="4030" w:type="dxa"/>
          </w:tcPr>
          <w:p w14:paraId="1E8C37A1" w14:textId="77777777" w:rsidR="00FA6419" w:rsidRDefault="003733B9" w:rsidP="000A6711">
            <w:pPr>
              <w:pStyle w:val="ListParagraph"/>
              <w:numPr>
                <w:ilvl w:val="0"/>
                <w:numId w:val="7"/>
              </w:numPr>
              <w:ind w:left="141" w:hanging="142"/>
            </w:pPr>
            <w:r>
              <w:t>Staffs telephone</w:t>
            </w:r>
          </w:p>
          <w:p w14:paraId="49435CA1" w14:textId="77777777" w:rsidR="00FA6419" w:rsidRDefault="003733B9" w:rsidP="000A6711">
            <w:pPr>
              <w:pStyle w:val="ListParagraph"/>
              <w:numPr>
                <w:ilvl w:val="0"/>
                <w:numId w:val="7"/>
              </w:numPr>
              <w:ind w:left="141" w:hanging="142"/>
            </w:pPr>
            <w:r>
              <w:t xml:space="preserve">Help collate </w:t>
            </w:r>
            <w:proofErr w:type="gramStart"/>
            <w:r>
              <w:t>information</w:t>
            </w:r>
            <w:proofErr w:type="gramEnd"/>
          </w:p>
          <w:p w14:paraId="63484497" w14:textId="77777777" w:rsidR="00FA6419" w:rsidRDefault="003733B9" w:rsidP="000A6711">
            <w:pPr>
              <w:pStyle w:val="ListParagraph"/>
              <w:numPr>
                <w:ilvl w:val="0"/>
                <w:numId w:val="7"/>
              </w:numPr>
              <w:ind w:left="141" w:hanging="142"/>
            </w:pPr>
            <w:r>
              <w:t xml:space="preserve">Relay incoming and outgoing </w:t>
            </w:r>
            <w:proofErr w:type="gramStart"/>
            <w:r>
              <w:t>messages</w:t>
            </w:r>
            <w:proofErr w:type="gramEnd"/>
          </w:p>
          <w:p w14:paraId="7E7E50CF" w14:textId="77777777" w:rsidR="00FA6419" w:rsidRDefault="003733B9" w:rsidP="000A6711">
            <w:pPr>
              <w:pStyle w:val="ListParagraph"/>
              <w:numPr>
                <w:ilvl w:val="0"/>
                <w:numId w:val="7"/>
              </w:numPr>
              <w:ind w:left="141" w:hanging="142"/>
            </w:pPr>
            <w:r>
              <w:t>Provide administrative support to the Incident Manager and Deputy</w:t>
            </w:r>
          </w:p>
          <w:p w14:paraId="0B4257F1" w14:textId="70064102" w:rsidR="0058737A" w:rsidRDefault="003733B9" w:rsidP="000A6711">
            <w:pPr>
              <w:pStyle w:val="ListParagraph"/>
              <w:numPr>
                <w:ilvl w:val="0"/>
                <w:numId w:val="7"/>
              </w:numPr>
              <w:ind w:left="141" w:hanging="142"/>
            </w:pPr>
            <w:r>
              <w:t>Maintains a master log of key events and decisions</w:t>
            </w:r>
          </w:p>
        </w:tc>
        <w:tc>
          <w:tcPr>
            <w:tcW w:w="3006" w:type="dxa"/>
          </w:tcPr>
          <w:p w14:paraId="03FB2ED7" w14:textId="142267CC" w:rsidR="0058737A" w:rsidRDefault="008B7D7D" w:rsidP="00A60004">
            <w:r>
              <w:t xml:space="preserve">Operations </w:t>
            </w:r>
            <w:r w:rsidR="004014BF">
              <w:t>Manager</w:t>
            </w:r>
          </w:p>
          <w:p w14:paraId="0B346656" w14:textId="62A044BA" w:rsidR="008B7D7D" w:rsidRDefault="008B7D7D" w:rsidP="00A60004">
            <w:r>
              <w:t>Academic Coordinator</w:t>
            </w:r>
          </w:p>
        </w:tc>
      </w:tr>
      <w:tr w:rsidR="0058737A" w14:paraId="5FE5A87C" w14:textId="77777777" w:rsidTr="000A6711">
        <w:tc>
          <w:tcPr>
            <w:tcW w:w="1980" w:type="dxa"/>
          </w:tcPr>
          <w:p w14:paraId="551019AE" w14:textId="7CD0B578" w:rsidR="0058737A" w:rsidRDefault="0065265A" w:rsidP="00A60004">
            <w:r>
              <w:t>Communications Officer/Media Spokesperson</w:t>
            </w:r>
          </w:p>
        </w:tc>
        <w:tc>
          <w:tcPr>
            <w:tcW w:w="4030" w:type="dxa"/>
          </w:tcPr>
          <w:p w14:paraId="61EF6B68" w14:textId="77777777" w:rsidR="00E63D55" w:rsidRDefault="00373628" w:rsidP="00626282">
            <w:pPr>
              <w:pStyle w:val="ListParagraph"/>
              <w:numPr>
                <w:ilvl w:val="0"/>
                <w:numId w:val="8"/>
              </w:numPr>
              <w:ind w:left="180" w:hanging="180"/>
            </w:pPr>
            <w:r>
              <w:t>Acts as point of contact for media enquiries</w:t>
            </w:r>
          </w:p>
          <w:p w14:paraId="75D09570" w14:textId="77777777" w:rsidR="00E63D55" w:rsidRDefault="00373628" w:rsidP="00626282">
            <w:pPr>
              <w:pStyle w:val="ListParagraph"/>
              <w:numPr>
                <w:ilvl w:val="0"/>
                <w:numId w:val="8"/>
              </w:numPr>
              <w:ind w:left="180" w:hanging="180"/>
            </w:pPr>
            <w:r>
              <w:t xml:space="preserve">Works with the Local Authority communications team to prepare media </w:t>
            </w:r>
            <w:proofErr w:type="gramStart"/>
            <w:r>
              <w:t>statements</w:t>
            </w:r>
            <w:proofErr w:type="gramEnd"/>
          </w:p>
          <w:p w14:paraId="65B60066" w14:textId="13363403" w:rsidR="0058737A" w:rsidRDefault="00373628" w:rsidP="00626282">
            <w:pPr>
              <w:pStyle w:val="ListParagraph"/>
              <w:numPr>
                <w:ilvl w:val="0"/>
                <w:numId w:val="8"/>
              </w:numPr>
              <w:ind w:left="180" w:hanging="180"/>
            </w:pPr>
            <w:r>
              <w:t>Assist with internal communications</w:t>
            </w:r>
          </w:p>
        </w:tc>
        <w:tc>
          <w:tcPr>
            <w:tcW w:w="3006" w:type="dxa"/>
          </w:tcPr>
          <w:p w14:paraId="17F8FA21" w14:textId="00587580" w:rsidR="0058737A" w:rsidRDefault="001C68A6" w:rsidP="00A60004">
            <w:r>
              <w:t>Chief Executive Officer</w:t>
            </w:r>
          </w:p>
          <w:p w14:paraId="123A413E" w14:textId="6ADFDDBF" w:rsidR="00241550" w:rsidRDefault="004014BF" w:rsidP="00A60004">
            <w:r>
              <w:t>Director of Operations</w:t>
            </w:r>
          </w:p>
        </w:tc>
      </w:tr>
      <w:tr w:rsidR="0058737A" w14:paraId="553C481E" w14:textId="77777777" w:rsidTr="000A6711">
        <w:tc>
          <w:tcPr>
            <w:tcW w:w="1980" w:type="dxa"/>
          </w:tcPr>
          <w:p w14:paraId="087D8966" w14:textId="491A7F00" w:rsidR="0058737A" w:rsidRDefault="00241550" w:rsidP="00A60004">
            <w:r>
              <w:t>Student Welfare</w:t>
            </w:r>
          </w:p>
        </w:tc>
        <w:tc>
          <w:tcPr>
            <w:tcW w:w="4030" w:type="dxa"/>
          </w:tcPr>
          <w:p w14:paraId="61EFFBE8" w14:textId="77777777" w:rsidR="00E63D55" w:rsidRDefault="00E63D55" w:rsidP="000927A6">
            <w:pPr>
              <w:pStyle w:val="ListParagraph"/>
              <w:numPr>
                <w:ilvl w:val="0"/>
                <w:numId w:val="9"/>
              </w:numPr>
              <w:ind w:left="180" w:hanging="180"/>
            </w:pPr>
            <w:r>
              <w:t xml:space="preserve">Maintain </w:t>
            </w:r>
            <w:proofErr w:type="gramStart"/>
            <w:r>
              <w:t>supervision</w:t>
            </w:r>
            <w:proofErr w:type="gramEnd"/>
          </w:p>
          <w:p w14:paraId="0EDDA7AA" w14:textId="7592B313" w:rsidR="00E63D55" w:rsidRDefault="00E63D55" w:rsidP="000927A6">
            <w:pPr>
              <w:pStyle w:val="ListParagraph"/>
              <w:numPr>
                <w:ilvl w:val="0"/>
                <w:numId w:val="9"/>
              </w:numPr>
              <w:ind w:left="180" w:hanging="180"/>
            </w:pPr>
            <w:r>
              <w:t xml:space="preserve">Ensure the safety and security of </w:t>
            </w:r>
            <w:proofErr w:type="gramStart"/>
            <w:r>
              <w:t>pupils</w:t>
            </w:r>
            <w:proofErr w:type="gramEnd"/>
          </w:p>
          <w:p w14:paraId="5E5C7F1D" w14:textId="6A3CAC28" w:rsidR="00626282" w:rsidRDefault="007556AA" w:rsidP="000927A6">
            <w:pPr>
              <w:pStyle w:val="ListParagraph"/>
              <w:numPr>
                <w:ilvl w:val="0"/>
                <w:numId w:val="9"/>
              </w:numPr>
              <w:ind w:left="180" w:hanging="180"/>
            </w:pPr>
            <w:r>
              <w:t>Co</w:t>
            </w:r>
            <w:r w:rsidR="00E63D55">
              <w:t>-ordinate the roll call registers.</w:t>
            </w:r>
          </w:p>
          <w:p w14:paraId="75C61F06" w14:textId="25D1CEE1" w:rsidR="00626282" w:rsidRDefault="00E63D55" w:rsidP="000927A6">
            <w:pPr>
              <w:pStyle w:val="ListParagraph"/>
              <w:numPr>
                <w:ilvl w:val="0"/>
                <w:numId w:val="9"/>
              </w:numPr>
              <w:ind w:left="180" w:hanging="180"/>
            </w:pPr>
            <w:r>
              <w:t xml:space="preserve">Provide information and offer </w:t>
            </w:r>
            <w:proofErr w:type="gramStart"/>
            <w:r>
              <w:t>reassurance</w:t>
            </w:r>
            <w:proofErr w:type="gramEnd"/>
          </w:p>
          <w:p w14:paraId="530CB431" w14:textId="7CFA4734" w:rsidR="0058737A" w:rsidRDefault="00E63D55" w:rsidP="000927A6">
            <w:pPr>
              <w:pStyle w:val="ListParagraph"/>
              <w:numPr>
                <w:ilvl w:val="0"/>
                <w:numId w:val="9"/>
              </w:numPr>
              <w:ind w:left="180" w:hanging="180"/>
            </w:pPr>
            <w:r>
              <w:t>Monitor pupils’ physical and emotional welfare</w:t>
            </w:r>
          </w:p>
        </w:tc>
        <w:tc>
          <w:tcPr>
            <w:tcW w:w="3006" w:type="dxa"/>
          </w:tcPr>
          <w:p w14:paraId="3E2BEC7C" w14:textId="73AE8198" w:rsidR="0058737A" w:rsidRDefault="004014BF" w:rsidP="00A60004">
            <w:r>
              <w:t>Academic Manager</w:t>
            </w:r>
          </w:p>
          <w:p w14:paraId="5DA726B1" w14:textId="77777777" w:rsidR="00241550" w:rsidRDefault="00241550" w:rsidP="00A60004">
            <w:r>
              <w:t>Designated Safeguarding Lead</w:t>
            </w:r>
          </w:p>
          <w:p w14:paraId="3D4D1073" w14:textId="77777777" w:rsidR="00241550" w:rsidRDefault="00241550" w:rsidP="00A60004">
            <w:r>
              <w:t>Directors of Studies</w:t>
            </w:r>
          </w:p>
          <w:p w14:paraId="2969A71A" w14:textId="06CF000E" w:rsidR="00241550" w:rsidRDefault="00241550" w:rsidP="00A60004">
            <w:r>
              <w:t>Senior Teachers</w:t>
            </w:r>
          </w:p>
        </w:tc>
      </w:tr>
    </w:tbl>
    <w:p w14:paraId="62BAC9BE" w14:textId="0CA210B5" w:rsidR="003273F9" w:rsidRDefault="006F07C9" w:rsidP="005235C2">
      <w:pPr>
        <w:pStyle w:val="Heading1"/>
      </w:pPr>
      <w:bookmarkStart w:id="16" w:name="_Toc159936560"/>
      <w:r>
        <w:lastRenderedPageBreak/>
        <w:t>Appendix 2: Critical Incident Form and Incident Management Situation Report</w:t>
      </w:r>
      <w:bookmarkEnd w:id="16"/>
    </w:p>
    <w:p w14:paraId="6540E555" w14:textId="121796BC" w:rsidR="006F07C9" w:rsidRPr="006F07C9" w:rsidRDefault="006F07C9" w:rsidP="00A60004">
      <w:r>
        <w:t xml:space="preserve">Use this form to record initial information received on the incident and to log updates. This form should be completed as soon as possible. Any updates must be recorded in </w:t>
      </w:r>
      <w:r w:rsidRPr="006F07C9">
        <w:rPr>
          <w:color w:val="FF0000"/>
        </w:rPr>
        <w:t>RED</w:t>
      </w:r>
      <w:r>
        <w:t>.</w:t>
      </w:r>
    </w:p>
    <w:tbl>
      <w:tblPr>
        <w:tblStyle w:val="TableGrid"/>
        <w:tblW w:w="0" w:type="auto"/>
        <w:tblLook w:val="04A0" w:firstRow="1" w:lastRow="0" w:firstColumn="1" w:lastColumn="0" w:noHBand="0" w:noVBand="1"/>
      </w:tblPr>
      <w:tblGrid>
        <w:gridCol w:w="3284"/>
        <w:gridCol w:w="3285"/>
        <w:gridCol w:w="3285"/>
      </w:tblGrid>
      <w:tr w:rsidR="006F07C9" w14:paraId="2C210737" w14:textId="77777777" w:rsidTr="008A6AE2">
        <w:tc>
          <w:tcPr>
            <w:tcW w:w="9854" w:type="dxa"/>
            <w:gridSpan w:val="3"/>
            <w:shd w:val="clear" w:color="auto" w:fill="002060"/>
          </w:tcPr>
          <w:p w14:paraId="7FE26A9D" w14:textId="09FB525C" w:rsidR="006F07C9" w:rsidRPr="008A6AE2" w:rsidRDefault="006F07C9" w:rsidP="00A60004">
            <w:pPr>
              <w:rPr>
                <w:b/>
                <w:bCs/>
              </w:rPr>
            </w:pPr>
            <w:r w:rsidRPr="008A6AE2">
              <w:rPr>
                <w:b/>
                <w:bCs/>
                <w:color w:val="FFFFFF" w:themeColor="background1"/>
              </w:rPr>
              <w:t>CALL INFORMATION</w:t>
            </w:r>
          </w:p>
        </w:tc>
      </w:tr>
      <w:tr w:rsidR="006F07C9" w14:paraId="53ACABB8" w14:textId="77777777" w:rsidTr="001E3CFA">
        <w:tc>
          <w:tcPr>
            <w:tcW w:w="3284" w:type="dxa"/>
          </w:tcPr>
          <w:p w14:paraId="6273807E" w14:textId="27600A12" w:rsidR="006F07C9" w:rsidRDefault="006F07C9" w:rsidP="00A60004">
            <w:r>
              <w:t>Date:</w:t>
            </w:r>
          </w:p>
        </w:tc>
        <w:tc>
          <w:tcPr>
            <w:tcW w:w="3285" w:type="dxa"/>
          </w:tcPr>
          <w:p w14:paraId="04154834" w14:textId="7B9C7732" w:rsidR="006F07C9" w:rsidRDefault="006F07C9" w:rsidP="00A60004">
            <w:r>
              <w:t>Time:</w:t>
            </w:r>
          </w:p>
        </w:tc>
        <w:tc>
          <w:tcPr>
            <w:tcW w:w="3285" w:type="dxa"/>
          </w:tcPr>
          <w:p w14:paraId="0A1E9E54" w14:textId="35048896" w:rsidR="006F07C9" w:rsidRDefault="006F07C9" w:rsidP="00A60004">
            <w:r>
              <w:t>Name:</w:t>
            </w:r>
          </w:p>
        </w:tc>
      </w:tr>
      <w:tr w:rsidR="006F07C9" w14:paraId="3D2DAD89" w14:textId="77777777" w:rsidTr="006F07C9">
        <w:tc>
          <w:tcPr>
            <w:tcW w:w="9854" w:type="dxa"/>
            <w:gridSpan w:val="3"/>
          </w:tcPr>
          <w:p w14:paraId="22449C52" w14:textId="0B30C55E" w:rsidR="006F07C9" w:rsidRDefault="006F07C9" w:rsidP="00A60004">
            <w:r>
              <w:t>Name of centre:</w:t>
            </w:r>
          </w:p>
        </w:tc>
      </w:tr>
      <w:tr w:rsidR="006F07C9" w14:paraId="400F3B08" w14:textId="77777777" w:rsidTr="008A6AE2">
        <w:tc>
          <w:tcPr>
            <w:tcW w:w="9854" w:type="dxa"/>
            <w:gridSpan w:val="3"/>
            <w:shd w:val="clear" w:color="auto" w:fill="002060"/>
          </w:tcPr>
          <w:p w14:paraId="1C674002" w14:textId="0A494127" w:rsidR="006F07C9" w:rsidRPr="008A6AE2" w:rsidRDefault="006F07C9" w:rsidP="00A60004">
            <w:pPr>
              <w:rPr>
                <w:b/>
                <w:bCs/>
                <w:color w:val="FFFFFF" w:themeColor="background1"/>
              </w:rPr>
            </w:pPr>
            <w:r w:rsidRPr="008A6AE2">
              <w:rPr>
                <w:b/>
                <w:bCs/>
                <w:color w:val="FFFFFF" w:themeColor="background1"/>
              </w:rPr>
              <w:t>INCIDENT DETAILS</w:t>
            </w:r>
          </w:p>
        </w:tc>
      </w:tr>
      <w:tr w:rsidR="006F07C9" w14:paraId="1605CF40" w14:textId="77777777" w:rsidTr="006F07C9">
        <w:tc>
          <w:tcPr>
            <w:tcW w:w="9854" w:type="dxa"/>
            <w:gridSpan w:val="3"/>
          </w:tcPr>
          <w:p w14:paraId="09E53418" w14:textId="77777777" w:rsidR="006F07C9" w:rsidRDefault="006F07C9" w:rsidP="00A60004">
            <w:pPr>
              <w:rPr>
                <w:i/>
                <w:iCs/>
                <w:sz w:val="16"/>
                <w:szCs w:val="16"/>
              </w:rPr>
            </w:pPr>
            <w:r>
              <w:t xml:space="preserve">Description </w:t>
            </w:r>
            <w:r w:rsidRPr="006F07C9">
              <w:rPr>
                <w:i/>
                <w:iCs/>
                <w:sz w:val="16"/>
                <w:szCs w:val="16"/>
              </w:rPr>
              <w:t>detail nature of incident; names of any</w:t>
            </w:r>
            <w:r>
              <w:rPr>
                <w:i/>
                <w:iCs/>
                <w:sz w:val="16"/>
                <w:szCs w:val="16"/>
              </w:rPr>
              <w:t xml:space="preserve"> student</w:t>
            </w:r>
            <w:r w:rsidRPr="006F07C9">
              <w:rPr>
                <w:i/>
                <w:iCs/>
                <w:sz w:val="16"/>
                <w:szCs w:val="16"/>
              </w:rPr>
              <w:t>(s)</w:t>
            </w:r>
            <w:r>
              <w:rPr>
                <w:i/>
                <w:iCs/>
                <w:sz w:val="16"/>
                <w:szCs w:val="16"/>
              </w:rPr>
              <w:t xml:space="preserve"> and/or staff</w:t>
            </w:r>
            <w:r w:rsidRPr="006F07C9">
              <w:rPr>
                <w:i/>
                <w:iCs/>
                <w:sz w:val="16"/>
                <w:szCs w:val="16"/>
              </w:rPr>
              <w:t xml:space="preserve"> involved, including age</w:t>
            </w:r>
            <w:r>
              <w:rPr>
                <w:i/>
                <w:iCs/>
                <w:sz w:val="16"/>
                <w:szCs w:val="16"/>
              </w:rPr>
              <w:t xml:space="preserve">, names of group </w:t>
            </w:r>
            <w:proofErr w:type="gramStart"/>
            <w:r>
              <w:rPr>
                <w:i/>
                <w:iCs/>
                <w:sz w:val="16"/>
                <w:szCs w:val="16"/>
              </w:rPr>
              <w:t>leaders</w:t>
            </w:r>
            <w:proofErr w:type="gramEnd"/>
          </w:p>
          <w:p w14:paraId="2659608A" w14:textId="77777777" w:rsidR="006F07C9" w:rsidRDefault="006F07C9" w:rsidP="00A60004"/>
          <w:p w14:paraId="286B0DA6" w14:textId="77777777" w:rsidR="006F07C9" w:rsidRDefault="006F07C9" w:rsidP="00A60004"/>
          <w:p w14:paraId="05B08AA8" w14:textId="77777777" w:rsidR="006F07C9" w:rsidRDefault="006F07C9" w:rsidP="00A60004"/>
          <w:p w14:paraId="2358857D" w14:textId="04FE1D5C" w:rsidR="006F07C9" w:rsidRDefault="006F07C9" w:rsidP="00A60004"/>
        </w:tc>
      </w:tr>
      <w:tr w:rsidR="006F07C9" w14:paraId="46C298B1" w14:textId="77777777" w:rsidTr="006F07C9">
        <w:tc>
          <w:tcPr>
            <w:tcW w:w="9854" w:type="dxa"/>
            <w:gridSpan w:val="3"/>
          </w:tcPr>
          <w:p w14:paraId="2EE65DB1" w14:textId="5E6EADFD" w:rsidR="006F07C9" w:rsidRDefault="006F07C9" w:rsidP="00A60004">
            <w:r>
              <w:t>How were you made aware of the situation</w:t>
            </w:r>
            <w:r w:rsidR="002E4D4A">
              <w:t>?</w:t>
            </w:r>
          </w:p>
          <w:p w14:paraId="77EC7E9F" w14:textId="4FAFE32F" w:rsidR="006F07C9" w:rsidRDefault="006F07C9" w:rsidP="00A60004"/>
        </w:tc>
      </w:tr>
      <w:tr w:rsidR="006F07C9" w14:paraId="6FEC8268" w14:textId="77777777" w:rsidTr="006F07C9">
        <w:tc>
          <w:tcPr>
            <w:tcW w:w="9854" w:type="dxa"/>
            <w:gridSpan w:val="3"/>
          </w:tcPr>
          <w:p w14:paraId="1A356CCD" w14:textId="77777777" w:rsidR="006F07C9" w:rsidRDefault="006F07C9" w:rsidP="00A60004">
            <w:r>
              <w:t>Are there any casualties or fatalities?</w:t>
            </w:r>
          </w:p>
          <w:p w14:paraId="32688CC0" w14:textId="357C5493" w:rsidR="006F07C9" w:rsidRDefault="006F07C9" w:rsidP="00A60004"/>
        </w:tc>
      </w:tr>
      <w:tr w:rsidR="006F07C9" w14:paraId="2970B58F" w14:textId="77777777" w:rsidTr="006F07C9">
        <w:tc>
          <w:tcPr>
            <w:tcW w:w="9854" w:type="dxa"/>
            <w:gridSpan w:val="3"/>
          </w:tcPr>
          <w:p w14:paraId="22574F28" w14:textId="77777777" w:rsidR="006F07C9" w:rsidRDefault="006F07C9" w:rsidP="00A60004">
            <w:r>
              <w:t>Have the emergency services been called? When? Which service(s)?</w:t>
            </w:r>
          </w:p>
          <w:p w14:paraId="5F53B5C2" w14:textId="558DADDC" w:rsidR="006F07C9" w:rsidRDefault="006F07C9" w:rsidP="00A60004"/>
        </w:tc>
      </w:tr>
      <w:tr w:rsidR="006F07C9" w14:paraId="3D555C7D" w14:textId="77777777" w:rsidTr="006F07C9">
        <w:tc>
          <w:tcPr>
            <w:tcW w:w="9854" w:type="dxa"/>
            <w:gridSpan w:val="3"/>
          </w:tcPr>
          <w:p w14:paraId="2976C485" w14:textId="77777777" w:rsidR="006F07C9" w:rsidRDefault="006F07C9" w:rsidP="00A60004">
            <w:r>
              <w:t>Is this incident currently affecting DSP activities? If yes, which areas?</w:t>
            </w:r>
          </w:p>
          <w:p w14:paraId="55F1EE72" w14:textId="693ADD52" w:rsidR="006F07C9" w:rsidRDefault="006F07C9" w:rsidP="00A60004"/>
        </w:tc>
      </w:tr>
      <w:tr w:rsidR="006F07C9" w14:paraId="73F2A4B3" w14:textId="77777777" w:rsidTr="006F07C9">
        <w:tc>
          <w:tcPr>
            <w:tcW w:w="9854" w:type="dxa"/>
            <w:gridSpan w:val="3"/>
          </w:tcPr>
          <w:p w14:paraId="1C07F59F" w14:textId="77777777" w:rsidR="006F07C9" w:rsidRDefault="006F07C9" w:rsidP="00A60004">
            <w:r>
              <w:t>What is the actual threatened loss of staff or students?</w:t>
            </w:r>
          </w:p>
          <w:p w14:paraId="0EC9EF6B" w14:textId="33FBFD60" w:rsidR="006F07C9" w:rsidRDefault="006F07C9" w:rsidP="00A60004"/>
        </w:tc>
      </w:tr>
      <w:tr w:rsidR="006F07C9" w14:paraId="67E6B1AA" w14:textId="77777777" w:rsidTr="006F07C9">
        <w:tc>
          <w:tcPr>
            <w:tcW w:w="9854" w:type="dxa"/>
            <w:gridSpan w:val="3"/>
          </w:tcPr>
          <w:p w14:paraId="795FE35E" w14:textId="77777777" w:rsidR="006F07C9" w:rsidRDefault="006F07C9" w:rsidP="00A60004">
            <w:r>
              <w:t>What is the estimated duration of the incident?</w:t>
            </w:r>
          </w:p>
          <w:p w14:paraId="3EA55625" w14:textId="0770076A" w:rsidR="006F07C9" w:rsidRDefault="006F07C9" w:rsidP="00A60004"/>
        </w:tc>
      </w:tr>
      <w:tr w:rsidR="006F07C9" w14:paraId="1FFE536A" w14:textId="77777777" w:rsidTr="006F07C9">
        <w:tc>
          <w:tcPr>
            <w:tcW w:w="9854" w:type="dxa"/>
            <w:gridSpan w:val="3"/>
          </w:tcPr>
          <w:p w14:paraId="4118A0BA" w14:textId="77777777" w:rsidR="006F07C9" w:rsidRDefault="008A6AE2" w:rsidP="00A60004">
            <w:r>
              <w:t>Has access to the whole site been denied? If so for how long?</w:t>
            </w:r>
          </w:p>
          <w:p w14:paraId="183ABA00" w14:textId="2C900AD6" w:rsidR="008A6AE2" w:rsidRDefault="008A6AE2" w:rsidP="00A60004"/>
        </w:tc>
      </w:tr>
      <w:tr w:rsidR="006F07C9" w14:paraId="04F31B55" w14:textId="77777777" w:rsidTr="006F07C9">
        <w:tc>
          <w:tcPr>
            <w:tcW w:w="9854" w:type="dxa"/>
            <w:gridSpan w:val="3"/>
          </w:tcPr>
          <w:p w14:paraId="458FE69A" w14:textId="77777777" w:rsidR="006F07C9" w:rsidRDefault="008A6AE2" w:rsidP="00A60004">
            <w:r>
              <w:t xml:space="preserve">Which work areas have been destroyed, </w:t>
            </w:r>
            <w:proofErr w:type="gramStart"/>
            <w:r>
              <w:t>damaged</w:t>
            </w:r>
            <w:proofErr w:type="gramEnd"/>
            <w:r>
              <w:t xml:space="preserve"> or made unusable?</w:t>
            </w:r>
          </w:p>
          <w:p w14:paraId="7AD2D2EF" w14:textId="11C7037C" w:rsidR="008A6AE2" w:rsidRDefault="008A6AE2" w:rsidP="00A60004"/>
        </w:tc>
      </w:tr>
      <w:tr w:rsidR="006F07C9" w14:paraId="39FE77CE" w14:textId="77777777" w:rsidTr="006F07C9">
        <w:tc>
          <w:tcPr>
            <w:tcW w:w="9854" w:type="dxa"/>
            <w:gridSpan w:val="3"/>
          </w:tcPr>
          <w:p w14:paraId="54925B15" w14:textId="77777777" w:rsidR="006F07C9" w:rsidRDefault="008A6AE2" w:rsidP="00A60004">
            <w:r>
              <w:t>Are systems and other resources unavailable? (include computer systems, telecoms, other assets)</w:t>
            </w:r>
          </w:p>
          <w:p w14:paraId="7D6C2CC5" w14:textId="5914E765" w:rsidR="008A6AE2" w:rsidRDefault="008A6AE2" w:rsidP="00A60004"/>
        </w:tc>
      </w:tr>
      <w:tr w:rsidR="006F07C9" w14:paraId="24E29DD6" w14:textId="77777777" w:rsidTr="006F07C9">
        <w:tc>
          <w:tcPr>
            <w:tcW w:w="9854" w:type="dxa"/>
            <w:gridSpan w:val="3"/>
          </w:tcPr>
          <w:p w14:paraId="7AACB4B3" w14:textId="45B359D8" w:rsidR="006F07C9" w:rsidRDefault="008A6AE2" w:rsidP="00A60004">
            <w:r>
              <w:t>If so, which staff are affected by the ICT disruption and how?</w:t>
            </w:r>
          </w:p>
          <w:p w14:paraId="7246E596" w14:textId="7A084457" w:rsidR="008A6AE2" w:rsidRDefault="008A6AE2" w:rsidP="00A60004"/>
        </w:tc>
      </w:tr>
      <w:tr w:rsidR="006F07C9" w14:paraId="0780FF9B" w14:textId="77777777" w:rsidTr="006F07C9">
        <w:tc>
          <w:tcPr>
            <w:tcW w:w="9854" w:type="dxa"/>
            <w:gridSpan w:val="3"/>
          </w:tcPr>
          <w:p w14:paraId="0EF677F5" w14:textId="77777777" w:rsidR="006F07C9" w:rsidRDefault="008A6AE2" w:rsidP="00A60004">
            <w:r>
              <w:t xml:space="preserve">Have any utilities (gas, </w:t>
            </w:r>
            <w:proofErr w:type="gramStart"/>
            <w:r>
              <w:t>electricity</w:t>
            </w:r>
            <w:proofErr w:type="gramEnd"/>
            <w:r>
              <w:t xml:space="preserve"> or water) been affected?</w:t>
            </w:r>
          </w:p>
          <w:p w14:paraId="24CDD56A" w14:textId="3353D906" w:rsidR="008A6AE2" w:rsidRDefault="008A6AE2" w:rsidP="00A60004"/>
        </w:tc>
      </w:tr>
      <w:tr w:rsidR="006F07C9" w14:paraId="19A2F5D8" w14:textId="77777777" w:rsidTr="006F07C9">
        <w:tc>
          <w:tcPr>
            <w:tcW w:w="9854" w:type="dxa"/>
            <w:gridSpan w:val="3"/>
          </w:tcPr>
          <w:p w14:paraId="5C8B69A6" w14:textId="77777777" w:rsidR="006F07C9" w:rsidRDefault="008A6AE2" w:rsidP="00A60004">
            <w:r>
              <w:t>Is there media interest in the incident? (likely or actual)</w:t>
            </w:r>
          </w:p>
          <w:p w14:paraId="2C141629" w14:textId="31C49F5C" w:rsidR="008A6AE2" w:rsidRDefault="008A6AE2" w:rsidP="00A60004"/>
        </w:tc>
      </w:tr>
      <w:tr w:rsidR="006F07C9" w14:paraId="6659BA8A" w14:textId="77777777" w:rsidTr="006F07C9">
        <w:tc>
          <w:tcPr>
            <w:tcW w:w="9854" w:type="dxa"/>
            <w:gridSpan w:val="3"/>
          </w:tcPr>
          <w:p w14:paraId="6A8D90C1" w14:textId="77777777" w:rsidR="006F07C9" w:rsidRDefault="008A6AE2" w:rsidP="00A60004">
            <w:r>
              <w:t xml:space="preserve">Does the incident have the potential to damage the </w:t>
            </w:r>
            <w:proofErr w:type="gramStart"/>
            <w:r>
              <w:t>School’s</w:t>
            </w:r>
            <w:proofErr w:type="gramEnd"/>
            <w:r>
              <w:t xml:space="preserve"> reputation?</w:t>
            </w:r>
          </w:p>
          <w:p w14:paraId="1BBE15DF" w14:textId="451EF27B" w:rsidR="008A6AE2" w:rsidRDefault="008A6AE2" w:rsidP="00A60004"/>
        </w:tc>
      </w:tr>
      <w:tr w:rsidR="006F07C9" w14:paraId="55C6E23C" w14:textId="77777777" w:rsidTr="006F07C9">
        <w:tc>
          <w:tcPr>
            <w:tcW w:w="9854" w:type="dxa"/>
            <w:gridSpan w:val="3"/>
          </w:tcPr>
          <w:p w14:paraId="0C41EEBE" w14:textId="77777777" w:rsidR="006F07C9" w:rsidRDefault="008A6AE2" w:rsidP="00A60004">
            <w:r>
              <w:t>Other relevant information</w:t>
            </w:r>
          </w:p>
          <w:p w14:paraId="1B56389F" w14:textId="2F3FA918" w:rsidR="008A6AE2" w:rsidRDefault="008A6AE2" w:rsidP="00A60004"/>
        </w:tc>
      </w:tr>
    </w:tbl>
    <w:p w14:paraId="4BA2A4FB" w14:textId="77777777" w:rsidR="006F07C9" w:rsidRPr="00FC368A" w:rsidRDefault="006F07C9" w:rsidP="00A60004"/>
    <w:p w14:paraId="6F4FADC8" w14:textId="7716295E" w:rsidR="00A60004" w:rsidRDefault="008A6AE2" w:rsidP="00A60004">
      <w:r>
        <w:t>Further information on the incident to be entered on the following pages.</w:t>
      </w:r>
    </w:p>
    <w:p w14:paraId="3FF1D595" w14:textId="4541234B" w:rsidR="00B06945" w:rsidRDefault="00B06945">
      <w:r>
        <w:br w:type="page"/>
      </w:r>
    </w:p>
    <w:p w14:paraId="6EF3C4F1" w14:textId="17DE12F4" w:rsidR="00FC368A" w:rsidRDefault="005235C2" w:rsidP="005235C2">
      <w:pPr>
        <w:pStyle w:val="Heading1"/>
      </w:pPr>
      <w:bookmarkStart w:id="17" w:name="_Toc159936561"/>
      <w:r>
        <w:lastRenderedPageBreak/>
        <w:t>Appendix 3: Critical incidents management update/decision log</w:t>
      </w:r>
      <w:bookmarkEnd w:id="17"/>
    </w:p>
    <w:tbl>
      <w:tblPr>
        <w:tblStyle w:val="TableGrid"/>
        <w:tblW w:w="0" w:type="auto"/>
        <w:tblLook w:val="04A0" w:firstRow="1" w:lastRow="0" w:firstColumn="1" w:lastColumn="0" w:noHBand="0" w:noVBand="1"/>
      </w:tblPr>
      <w:tblGrid>
        <w:gridCol w:w="3284"/>
        <w:gridCol w:w="3285"/>
        <w:gridCol w:w="3285"/>
      </w:tblGrid>
      <w:tr w:rsidR="00B06945" w14:paraId="2DF3AB4A" w14:textId="77777777" w:rsidTr="00B06945">
        <w:tc>
          <w:tcPr>
            <w:tcW w:w="9854" w:type="dxa"/>
            <w:gridSpan w:val="3"/>
            <w:shd w:val="clear" w:color="auto" w:fill="002060"/>
          </w:tcPr>
          <w:p w14:paraId="08F80565" w14:textId="397649CA" w:rsidR="00B06945" w:rsidRPr="00B06945" w:rsidRDefault="00B06945" w:rsidP="00A60004">
            <w:pPr>
              <w:rPr>
                <w:b/>
                <w:bCs/>
              </w:rPr>
            </w:pPr>
            <w:r w:rsidRPr="00B06945">
              <w:rPr>
                <w:b/>
                <w:bCs/>
                <w:color w:val="FFFFFF" w:themeColor="background1"/>
              </w:rPr>
              <w:t>CRITICAL INCIDENT MANAGEMENT UPDATE/ACTION DECISION LOG</w:t>
            </w:r>
          </w:p>
        </w:tc>
      </w:tr>
      <w:tr w:rsidR="00B06945" w14:paraId="1BF05B1A" w14:textId="77777777" w:rsidTr="00B06945">
        <w:tc>
          <w:tcPr>
            <w:tcW w:w="3284" w:type="dxa"/>
          </w:tcPr>
          <w:p w14:paraId="77FF072D" w14:textId="712C8917" w:rsidR="00B06945" w:rsidRDefault="00B06945" w:rsidP="00A60004">
            <w:r>
              <w:t>Date</w:t>
            </w:r>
          </w:p>
        </w:tc>
        <w:tc>
          <w:tcPr>
            <w:tcW w:w="3285" w:type="dxa"/>
          </w:tcPr>
          <w:p w14:paraId="0DC34CA0" w14:textId="38498B94" w:rsidR="00B06945" w:rsidRDefault="00B06945" w:rsidP="00A60004">
            <w:r>
              <w:t>Time</w:t>
            </w:r>
          </w:p>
        </w:tc>
        <w:tc>
          <w:tcPr>
            <w:tcW w:w="3285" w:type="dxa"/>
          </w:tcPr>
          <w:p w14:paraId="185F5298" w14:textId="084F6F91" w:rsidR="00B06945" w:rsidRDefault="00B06945" w:rsidP="00A60004">
            <w:r>
              <w:t>Situation update</w:t>
            </w:r>
          </w:p>
        </w:tc>
      </w:tr>
      <w:tr w:rsidR="00B06945" w14:paraId="783B8D58" w14:textId="77777777" w:rsidTr="00B06945">
        <w:tc>
          <w:tcPr>
            <w:tcW w:w="3284" w:type="dxa"/>
          </w:tcPr>
          <w:p w14:paraId="107B37DB" w14:textId="77777777" w:rsidR="00B06945" w:rsidRDefault="00B06945" w:rsidP="00A60004"/>
          <w:p w14:paraId="2FCB12A1" w14:textId="77777777" w:rsidR="00B06945" w:rsidRDefault="00B06945" w:rsidP="00A60004"/>
          <w:p w14:paraId="6EE3ABAA" w14:textId="77777777" w:rsidR="00B06945" w:rsidRDefault="00B06945" w:rsidP="00A60004"/>
        </w:tc>
        <w:tc>
          <w:tcPr>
            <w:tcW w:w="3285" w:type="dxa"/>
          </w:tcPr>
          <w:p w14:paraId="2F3D93F1" w14:textId="77777777" w:rsidR="00B06945" w:rsidRDefault="00B06945" w:rsidP="00A60004"/>
        </w:tc>
        <w:tc>
          <w:tcPr>
            <w:tcW w:w="3285" w:type="dxa"/>
          </w:tcPr>
          <w:p w14:paraId="68614FB4" w14:textId="77777777" w:rsidR="00B06945" w:rsidRDefault="00B06945" w:rsidP="00A60004"/>
        </w:tc>
      </w:tr>
      <w:tr w:rsidR="00B06945" w14:paraId="0CC4F7D1" w14:textId="77777777" w:rsidTr="00B06945">
        <w:tc>
          <w:tcPr>
            <w:tcW w:w="3284" w:type="dxa"/>
          </w:tcPr>
          <w:p w14:paraId="542EA9E5" w14:textId="77777777" w:rsidR="00B06945" w:rsidRDefault="00B06945" w:rsidP="00A60004"/>
          <w:p w14:paraId="20223BC0" w14:textId="77777777" w:rsidR="00B06945" w:rsidRDefault="00B06945" w:rsidP="00A60004"/>
          <w:p w14:paraId="28A272B0" w14:textId="77777777" w:rsidR="00B06945" w:rsidRDefault="00B06945" w:rsidP="00A60004"/>
          <w:p w14:paraId="1FAA6AD2" w14:textId="77777777" w:rsidR="00B06945" w:rsidRDefault="00B06945" w:rsidP="00A60004"/>
        </w:tc>
        <w:tc>
          <w:tcPr>
            <w:tcW w:w="3285" w:type="dxa"/>
          </w:tcPr>
          <w:p w14:paraId="67D0CBE2" w14:textId="77777777" w:rsidR="00B06945" w:rsidRDefault="00B06945" w:rsidP="00A60004"/>
        </w:tc>
        <w:tc>
          <w:tcPr>
            <w:tcW w:w="3285" w:type="dxa"/>
          </w:tcPr>
          <w:p w14:paraId="502A95E3" w14:textId="77777777" w:rsidR="00B06945" w:rsidRDefault="00B06945" w:rsidP="00A60004"/>
        </w:tc>
      </w:tr>
      <w:tr w:rsidR="00B06945" w14:paraId="19CFDE5A" w14:textId="77777777" w:rsidTr="00B06945">
        <w:tc>
          <w:tcPr>
            <w:tcW w:w="3284" w:type="dxa"/>
          </w:tcPr>
          <w:p w14:paraId="2EA15A73" w14:textId="77777777" w:rsidR="00B06945" w:rsidRDefault="00B06945" w:rsidP="00A60004"/>
          <w:p w14:paraId="4BCDE70A" w14:textId="77777777" w:rsidR="00B06945" w:rsidRDefault="00B06945" w:rsidP="00A60004"/>
          <w:p w14:paraId="72112401" w14:textId="77777777" w:rsidR="00B06945" w:rsidRDefault="00B06945" w:rsidP="00A60004"/>
          <w:p w14:paraId="7B63B1F0" w14:textId="77777777" w:rsidR="00B06945" w:rsidRDefault="00B06945" w:rsidP="00A60004"/>
        </w:tc>
        <w:tc>
          <w:tcPr>
            <w:tcW w:w="3285" w:type="dxa"/>
          </w:tcPr>
          <w:p w14:paraId="3AAE3A0D" w14:textId="77777777" w:rsidR="00B06945" w:rsidRDefault="00B06945" w:rsidP="00A60004"/>
        </w:tc>
        <w:tc>
          <w:tcPr>
            <w:tcW w:w="3285" w:type="dxa"/>
          </w:tcPr>
          <w:p w14:paraId="48F5D3EC" w14:textId="77777777" w:rsidR="00B06945" w:rsidRDefault="00B06945" w:rsidP="00A60004"/>
        </w:tc>
      </w:tr>
      <w:tr w:rsidR="00B06945" w14:paraId="2593A39B" w14:textId="77777777" w:rsidTr="00B06945">
        <w:tc>
          <w:tcPr>
            <w:tcW w:w="3284" w:type="dxa"/>
          </w:tcPr>
          <w:p w14:paraId="7579DFB6" w14:textId="77777777" w:rsidR="00B06945" w:rsidRDefault="00B06945" w:rsidP="00A60004"/>
          <w:p w14:paraId="0BD8F04C" w14:textId="77777777" w:rsidR="00B06945" w:rsidRDefault="00B06945" w:rsidP="00A60004"/>
          <w:p w14:paraId="0FF7E38D" w14:textId="77777777" w:rsidR="00B06945" w:rsidRDefault="00B06945" w:rsidP="00A60004"/>
          <w:p w14:paraId="5691DF76" w14:textId="77777777" w:rsidR="00B06945" w:rsidRDefault="00B06945" w:rsidP="00A60004"/>
        </w:tc>
        <w:tc>
          <w:tcPr>
            <w:tcW w:w="3285" w:type="dxa"/>
          </w:tcPr>
          <w:p w14:paraId="3536979F" w14:textId="77777777" w:rsidR="00B06945" w:rsidRDefault="00B06945" w:rsidP="00A60004"/>
        </w:tc>
        <w:tc>
          <w:tcPr>
            <w:tcW w:w="3285" w:type="dxa"/>
          </w:tcPr>
          <w:p w14:paraId="0A637BDE" w14:textId="77777777" w:rsidR="00B06945" w:rsidRDefault="00B06945" w:rsidP="00A60004"/>
        </w:tc>
      </w:tr>
      <w:tr w:rsidR="00B06945" w14:paraId="7296158D" w14:textId="77777777" w:rsidTr="00B06945">
        <w:tc>
          <w:tcPr>
            <w:tcW w:w="3284" w:type="dxa"/>
          </w:tcPr>
          <w:p w14:paraId="660AB939" w14:textId="77777777" w:rsidR="00B06945" w:rsidRDefault="00B06945" w:rsidP="00A60004"/>
          <w:p w14:paraId="3065EE86" w14:textId="77777777" w:rsidR="00B06945" w:rsidRDefault="00B06945" w:rsidP="00A60004"/>
          <w:p w14:paraId="278BA925" w14:textId="77777777" w:rsidR="00B06945" w:rsidRDefault="00B06945" w:rsidP="00A60004"/>
          <w:p w14:paraId="2BF82E60" w14:textId="77777777" w:rsidR="00B06945" w:rsidRDefault="00B06945" w:rsidP="00A60004"/>
        </w:tc>
        <w:tc>
          <w:tcPr>
            <w:tcW w:w="3285" w:type="dxa"/>
          </w:tcPr>
          <w:p w14:paraId="6B17F423" w14:textId="77777777" w:rsidR="00B06945" w:rsidRDefault="00B06945" w:rsidP="00A60004"/>
        </w:tc>
        <w:tc>
          <w:tcPr>
            <w:tcW w:w="3285" w:type="dxa"/>
          </w:tcPr>
          <w:p w14:paraId="10FDC5B3" w14:textId="77777777" w:rsidR="00B06945" w:rsidRDefault="00B06945" w:rsidP="00A60004"/>
        </w:tc>
      </w:tr>
      <w:tr w:rsidR="00B06945" w14:paraId="2C9C9D80" w14:textId="77777777" w:rsidTr="00B06945">
        <w:tc>
          <w:tcPr>
            <w:tcW w:w="3284" w:type="dxa"/>
          </w:tcPr>
          <w:p w14:paraId="663D56DC" w14:textId="77777777" w:rsidR="00B06945" w:rsidRDefault="00B06945" w:rsidP="00A60004"/>
          <w:p w14:paraId="028F4597" w14:textId="77777777" w:rsidR="00B06945" w:rsidRDefault="00B06945" w:rsidP="00A60004"/>
          <w:p w14:paraId="797ED7EB" w14:textId="77777777" w:rsidR="00B06945" w:rsidRDefault="00B06945" w:rsidP="00A60004"/>
          <w:p w14:paraId="02C5C4E7" w14:textId="77777777" w:rsidR="00B06945" w:rsidRDefault="00B06945" w:rsidP="00A60004"/>
        </w:tc>
        <w:tc>
          <w:tcPr>
            <w:tcW w:w="3285" w:type="dxa"/>
          </w:tcPr>
          <w:p w14:paraId="781F7D00" w14:textId="77777777" w:rsidR="00B06945" w:rsidRDefault="00B06945" w:rsidP="00A60004"/>
        </w:tc>
        <w:tc>
          <w:tcPr>
            <w:tcW w:w="3285" w:type="dxa"/>
          </w:tcPr>
          <w:p w14:paraId="6B0B53D9" w14:textId="77777777" w:rsidR="00B06945" w:rsidRDefault="00B06945" w:rsidP="00A60004"/>
        </w:tc>
      </w:tr>
      <w:tr w:rsidR="00B06945" w14:paraId="60DC492B" w14:textId="77777777" w:rsidTr="00B06945">
        <w:tc>
          <w:tcPr>
            <w:tcW w:w="3284" w:type="dxa"/>
          </w:tcPr>
          <w:p w14:paraId="11D3EDD8" w14:textId="77777777" w:rsidR="00B06945" w:rsidRDefault="00B06945" w:rsidP="00A60004"/>
          <w:p w14:paraId="7756EAD6" w14:textId="77777777" w:rsidR="00B06945" w:rsidRDefault="00B06945" w:rsidP="00A60004"/>
          <w:p w14:paraId="1E0D8890" w14:textId="77777777" w:rsidR="00B06945" w:rsidRDefault="00B06945" w:rsidP="00A60004"/>
          <w:p w14:paraId="692F3450" w14:textId="77777777" w:rsidR="00B06945" w:rsidRDefault="00B06945" w:rsidP="00A60004"/>
        </w:tc>
        <w:tc>
          <w:tcPr>
            <w:tcW w:w="3285" w:type="dxa"/>
          </w:tcPr>
          <w:p w14:paraId="52F6DD38" w14:textId="77777777" w:rsidR="00B06945" w:rsidRDefault="00B06945" w:rsidP="00A60004"/>
        </w:tc>
        <w:tc>
          <w:tcPr>
            <w:tcW w:w="3285" w:type="dxa"/>
          </w:tcPr>
          <w:p w14:paraId="6391865B" w14:textId="77777777" w:rsidR="00B06945" w:rsidRDefault="00B06945" w:rsidP="00A60004"/>
        </w:tc>
      </w:tr>
      <w:tr w:rsidR="00B06945" w14:paraId="1EEC9F7E" w14:textId="77777777" w:rsidTr="00B06945">
        <w:tc>
          <w:tcPr>
            <w:tcW w:w="3284" w:type="dxa"/>
          </w:tcPr>
          <w:p w14:paraId="1B7E4691" w14:textId="77777777" w:rsidR="00B06945" w:rsidRDefault="00B06945" w:rsidP="00A60004"/>
          <w:p w14:paraId="1D3CF006" w14:textId="77777777" w:rsidR="00B06945" w:rsidRDefault="00B06945" w:rsidP="00A60004"/>
          <w:p w14:paraId="76B8197C" w14:textId="77777777" w:rsidR="00B06945" w:rsidRDefault="00B06945" w:rsidP="00A60004"/>
          <w:p w14:paraId="7DEFD6FA" w14:textId="77777777" w:rsidR="00B06945" w:rsidRDefault="00B06945" w:rsidP="00A60004"/>
        </w:tc>
        <w:tc>
          <w:tcPr>
            <w:tcW w:w="3285" w:type="dxa"/>
          </w:tcPr>
          <w:p w14:paraId="75172549" w14:textId="77777777" w:rsidR="00B06945" w:rsidRDefault="00B06945" w:rsidP="00A60004"/>
        </w:tc>
        <w:tc>
          <w:tcPr>
            <w:tcW w:w="3285" w:type="dxa"/>
          </w:tcPr>
          <w:p w14:paraId="13FE5417" w14:textId="77777777" w:rsidR="00B06945" w:rsidRDefault="00B06945" w:rsidP="00A60004"/>
        </w:tc>
      </w:tr>
      <w:tr w:rsidR="00B06945" w14:paraId="224E6F8B" w14:textId="77777777" w:rsidTr="00B06945">
        <w:tc>
          <w:tcPr>
            <w:tcW w:w="3284" w:type="dxa"/>
          </w:tcPr>
          <w:p w14:paraId="6AD12BE6" w14:textId="77777777" w:rsidR="00B06945" w:rsidRDefault="00B06945" w:rsidP="00A60004"/>
          <w:p w14:paraId="637CAB4B" w14:textId="77777777" w:rsidR="00B06945" w:rsidRDefault="00B06945" w:rsidP="00A60004"/>
          <w:p w14:paraId="44B1A0C4" w14:textId="77777777" w:rsidR="00B06945" w:rsidRDefault="00B06945" w:rsidP="00A60004"/>
          <w:p w14:paraId="76AF73E5" w14:textId="77777777" w:rsidR="00B06945" w:rsidRDefault="00B06945" w:rsidP="00A60004"/>
        </w:tc>
        <w:tc>
          <w:tcPr>
            <w:tcW w:w="3285" w:type="dxa"/>
          </w:tcPr>
          <w:p w14:paraId="43FE1133" w14:textId="77777777" w:rsidR="00B06945" w:rsidRDefault="00B06945" w:rsidP="00A60004"/>
        </w:tc>
        <w:tc>
          <w:tcPr>
            <w:tcW w:w="3285" w:type="dxa"/>
          </w:tcPr>
          <w:p w14:paraId="04E6B8DB" w14:textId="77777777" w:rsidR="00B06945" w:rsidRDefault="00B06945" w:rsidP="00A60004"/>
        </w:tc>
      </w:tr>
      <w:tr w:rsidR="00B06945" w14:paraId="0C8CAE31" w14:textId="77777777" w:rsidTr="00B06945">
        <w:tc>
          <w:tcPr>
            <w:tcW w:w="3284" w:type="dxa"/>
          </w:tcPr>
          <w:p w14:paraId="2E66A435" w14:textId="77777777" w:rsidR="00B06945" w:rsidRDefault="00B06945" w:rsidP="00A60004"/>
          <w:p w14:paraId="16C48BEA" w14:textId="77777777" w:rsidR="00B06945" w:rsidRDefault="00B06945" w:rsidP="00A60004"/>
          <w:p w14:paraId="4475E737" w14:textId="77777777" w:rsidR="00B06945" w:rsidRDefault="00B06945" w:rsidP="00A60004"/>
          <w:p w14:paraId="3619F400" w14:textId="77777777" w:rsidR="00B06945" w:rsidRDefault="00B06945" w:rsidP="00A60004"/>
        </w:tc>
        <w:tc>
          <w:tcPr>
            <w:tcW w:w="3285" w:type="dxa"/>
          </w:tcPr>
          <w:p w14:paraId="1CB268F0" w14:textId="77777777" w:rsidR="00B06945" w:rsidRDefault="00B06945" w:rsidP="00A60004"/>
        </w:tc>
        <w:tc>
          <w:tcPr>
            <w:tcW w:w="3285" w:type="dxa"/>
          </w:tcPr>
          <w:p w14:paraId="037076DD" w14:textId="77777777" w:rsidR="00B06945" w:rsidRDefault="00B06945" w:rsidP="00A60004"/>
        </w:tc>
      </w:tr>
      <w:tr w:rsidR="00B06945" w14:paraId="1095973A" w14:textId="77777777" w:rsidTr="00B06945">
        <w:tc>
          <w:tcPr>
            <w:tcW w:w="3284" w:type="dxa"/>
          </w:tcPr>
          <w:p w14:paraId="3A11F04E" w14:textId="77777777" w:rsidR="00B06945" w:rsidRDefault="00B06945" w:rsidP="00A60004"/>
          <w:p w14:paraId="7BD0B843" w14:textId="77777777" w:rsidR="00B06945" w:rsidRDefault="00B06945" w:rsidP="00A60004"/>
          <w:p w14:paraId="71A123AD" w14:textId="77777777" w:rsidR="00B06945" w:rsidRDefault="00B06945" w:rsidP="00A60004"/>
          <w:p w14:paraId="0C03403B" w14:textId="77777777" w:rsidR="00B06945" w:rsidRDefault="00B06945" w:rsidP="00A60004"/>
        </w:tc>
        <w:tc>
          <w:tcPr>
            <w:tcW w:w="3285" w:type="dxa"/>
          </w:tcPr>
          <w:p w14:paraId="73C3D446" w14:textId="77777777" w:rsidR="00B06945" w:rsidRDefault="00B06945" w:rsidP="00A60004"/>
        </w:tc>
        <w:tc>
          <w:tcPr>
            <w:tcW w:w="3285" w:type="dxa"/>
          </w:tcPr>
          <w:p w14:paraId="3AB36E27" w14:textId="77777777" w:rsidR="00B06945" w:rsidRDefault="00B06945" w:rsidP="00A60004"/>
        </w:tc>
      </w:tr>
      <w:tr w:rsidR="00B06945" w14:paraId="459ED3AD" w14:textId="77777777" w:rsidTr="00B06945">
        <w:tc>
          <w:tcPr>
            <w:tcW w:w="3284" w:type="dxa"/>
          </w:tcPr>
          <w:p w14:paraId="0874D2A7" w14:textId="77777777" w:rsidR="00B06945" w:rsidRDefault="00B06945" w:rsidP="00A60004"/>
          <w:p w14:paraId="20F7FEB2" w14:textId="77777777" w:rsidR="00B06945" w:rsidRDefault="00B06945" w:rsidP="00A60004"/>
          <w:p w14:paraId="4D665308" w14:textId="77777777" w:rsidR="00B06945" w:rsidRDefault="00B06945" w:rsidP="00A60004"/>
          <w:p w14:paraId="55D7435E" w14:textId="77777777" w:rsidR="00B06945" w:rsidRDefault="00B06945" w:rsidP="00A60004"/>
        </w:tc>
        <w:tc>
          <w:tcPr>
            <w:tcW w:w="3285" w:type="dxa"/>
          </w:tcPr>
          <w:p w14:paraId="3E4048F0" w14:textId="77777777" w:rsidR="00B06945" w:rsidRDefault="00B06945" w:rsidP="00A60004"/>
        </w:tc>
        <w:tc>
          <w:tcPr>
            <w:tcW w:w="3285" w:type="dxa"/>
          </w:tcPr>
          <w:p w14:paraId="433AE638" w14:textId="77777777" w:rsidR="00B06945" w:rsidRDefault="00B06945" w:rsidP="00A60004"/>
        </w:tc>
      </w:tr>
    </w:tbl>
    <w:p w14:paraId="1543237D" w14:textId="76D154C0" w:rsidR="00973A8C" w:rsidRDefault="00973A8C" w:rsidP="00A60004"/>
    <w:p w14:paraId="5008A5E6" w14:textId="5E4E0749" w:rsidR="00B06945" w:rsidRPr="00973A8C" w:rsidRDefault="00973A8C" w:rsidP="00A60004">
      <w:pPr>
        <w:rPr>
          <w:b/>
          <w:bCs/>
        </w:rPr>
      </w:pPr>
      <w:r>
        <w:br w:type="page"/>
      </w:r>
      <w:r w:rsidRPr="00973A8C">
        <w:rPr>
          <w:b/>
          <w:bCs/>
        </w:rPr>
        <w:lastRenderedPageBreak/>
        <w:t xml:space="preserve">Appendix </w:t>
      </w:r>
      <w:r w:rsidR="005235C2">
        <w:rPr>
          <w:b/>
          <w:bCs/>
        </w:rPr>
        <w:t>4</w:t>
      </w:r>
      <w:r w:rsidRPr="00973A8C">
        <w:rPr>
          <w:b/>
          <w:bCs/>
        </w:rPr>
        <w:t xml:space="preserve">: Critical Incident </w:t>
      </w:r>
      <w:r w:rsidR="00F8246B">
        <w:rPr>
          <w:b/>
          <w:bCs/>
        </w:rPr>
        <w:t xml:space="preserve">internal </w:t>
      </w:r>
      <w:r w:rsidRPr="00973A8C">
        <w:rPr>
          <w:b/>
          <w:bCs/>
        </w:rPr>
        <w:t>review form</w:t>
      </w:r>
    </w:p>
    <w:tbl>
      <w:tblPr>
        <w:tblStyle w:val="TableGrid"/>
        <w:tblW w:w="0" w:type="auto"/>
        <w:tblLook w:val="04A0" w:firstRow="1" w:lastRow="0" w:firstColumn="1" w:lastColumn="0" w:noHBand="0" w:noVBand="1"/>
      </w:tblPr>
      <w:tblGrid>
        <w:gridCol w:w="4927"/>
        <w:gridCol w:w="4927"/>
      </w:tblGrid>
      <w:tr w:rsidR="0059158E" w14:paraId="4E023243" w14:textId="77777777" w:rsidTr="0059158E">
        <w:tc>
          <w:tcPr>
            <w:tcW w:w="9854" w:type="dxa"/>
            <w:gridSpan w:val="2"/>
            <w:shd w:val="clear" w:color="auto" w:fill="002060"/>
          </w:tcPr>
          <w:p w14:paraId="5AE2E89A" w14:textId="47776DA5" w:rsidR="0059158E" w:rsidRPr="0059158E" w:rsidRDefault="0059158E" w:rsidP="00A60004">
            <w:pPr>
              <w:rPr>
                <w:b/>
                <w:bCs/>
                <w:color w:val="FFFFFF" w:themeColor="background1"/>
              </w:rPr>
            </w:pPr>
            <w:r>
              <w:rPr>
                <w:b/>
                <w:bCs/>
                <w:color w:val="FFFFFF" w:themeColor="background1"/>
              </w:rPr>
              <w:t>CRITICAL INCIDENT INTERNAL REVIEW DOCUMENT</w:t>
            </w:r>
          </w:p>
        </w:tc>
      </w:tr>
      <w:tr w:rsidR="00F8246B" w14:paraId="34B34809" w14:textId="77777777" w:rsidTr="00D0510D">
        <w:tc>
          <w:tcPr>
            <w:tcW w:w="4927" w:type="dxa"/>
          </w:tcPr>
          <w:p w14:paraId="378D7343" w14:textId="0C6B3A77" w:rsidR="00F8246B" w:rsidRDefault="00F8246B" w:rsidP="00A60004">
            <w:r>
              <w:t>Centre:</w:t>
            </w:r>
          </w:p>
        </w:tc>
        <w:tc>
          <w:tcPr>
            <w:tcW w:w="4927" w:type="dxa"/>
          </w:tcPr>
          <w:p w14:paraId="59F2A147" w14:textId="4C2207AB" w:rsidR="00F8246B" w:rsidRDefault="00F8246B" w:rsidP="00A60004">
            <w:r>
              <w:t>Date of incident:</w:t>
            </w:r>
          </w:p>
          <w:p w14:paraId="2A5908CC" w14:textId="286D65A3" w:rsidR="00F8246B" w:rsidRDefault="00F8246B" w:rsidP="00A60004"/>
        </w:tc>
      </w:tr>
      <w:tr w:rsidR="00973A8C" w14:paraId="7F2D190C" w14:textId="77777777" w:rsidTr="00973A8C">
        <w:tc>
          <w:tcPr>
            <w:tcW w:w="9854" w:type="dxa"/>
            <w:gridSpan w:val="2"/>
          </w:tcPr>
          <w:p w14:paraId="460CC771" w14:textId="77777777" w:rsidR="00973A8C" w:rsidRDefault="00F8246B" w:rsidP="00A60004">
            <w:r>
              <w:t>Brief description of incident</w:t>
            </w:r>
          </w:p>
          <w:p w14:paraId="47567280" w14:textId="77777777" w:rsidR="00F8246B" w:rsidRDefault="00F8246B" w:rsidP="00A60004"/>
          <w:p w14:paraId="1C912747" w14:textId="77777777" w:rsidR="00F8246B" w:rsidRDefault="00F8246B" w:rsidP="00A60004"/>
          <w:p w14:paraId="7817F948" w14:textId="1689C372" w:rsidR="00F8246B" w:rsidRDefault="00F8246B" w:rsidP="00A60004">
            <w:r>
              <w:t>Were emergency services involved?</w:t>
            </w:r>
          </w:p>
          <w:p w14:paraId="479A9F6D" w14:textId="77777777" w:rsidR="00F8246B" w:rsidRDefault="00F8246B" w:rsidP="00A60004"/>
          <w:p w14:paraId="4C7B2D57" w14:textId="77777777" w:rsidR="00F8246B" w:rsidRDefault="00F8246B" w:rsidP="00A60004">
            <w:r>
              <w:t>Were other external agencies involved?</w:t>
            </w:r>
          </w:p>
          <w:p w14:paraId="5CDF5783" w14:textId="4A6627AA" w:rsidR="00F8246B" w:rsidRDefault="00F8246B" w:rsidP="00A60004"/>
        </w:tc>
      </w:tr>
      <w:tr w:rsidR="00973A8C" w14:paraId="6F7CD97D" w14:textId="77777777" w:rsidTr="00973A8C">
        <w:tc>
          <w:tcPr>
            <w:tcW w:w="9854" w:type="dxa"/>
            <w:gridSpan w:val="2"/>
          </w:tcPr>
          <w:p w14:paraId="7288FF2B" w14:textId="2CD85DA2" w:rsidR="00F8246B" w:rsidRDefault="00F8246B" w:rsidP="00A60004">
            <w:r>
              <w:t xml:space="preserve">Description of external support </w:t>
            </w:r>
            <w:proofErr w:type="gramStart"/>
            <w:r>
              <w:t>accessed</w:t>
            </w:r>
            <w:proofErr w:type="gramEnd"/>
          </w:p>
          <w:p w14:paraId="44D42327" w14:textId="77777777" w:rsidR="00F8246B" w:rsidRDefault="00F8246B" w:rsidP="00A60004"/>
          <w:p w14:paraId="0026E71C" w14:textId="77FD8351" w:rsidR="00F8246B" w:rsidRDefault="00F8246B" w:rsidP="00A60004"/>
        </w:tc>
      </w:tr>
      <w:tr w:rsidR="00973A8C" w14:paraId="432DCAB2" w14:textId="77777777" w:rsidTr="00973A8C">
        <w:tc>
          <w:tcPr>
            <w:tcW w:w="9854" w:type="dxa"/>
            <w:gridSpan w:val="2"/>
          </w:tcPr>
          <w:p w14:paraId="0904448B" w14:textId="77777777" w:rsidR="00F8246B" w:rsidRDefault="00F8246B" w:rsidP="00F8246B">
            <w:r>
              <w:t xml:space="preserve">Key actions taken by </w:t>
            </w:r>
            <w:proofErr w:type="gramStart"/>
            <w:r>
              <w:t>DSP</w:t>
            </w:r>
            <w:proofErr w:type="gramEnd"/>
          </w:p>
          <w:p w14:paraId="2FE22818" w14:textId="77777777" w:rsidR="00F8246B" w:rsidRDefault="00F8246B" w:rsidP="00A60004"/>
          <w:p w14:paraId="7D6ADABB" w14:textId="77777777" w:rsidR="00F8246B" w:rsidRDefault="00F8246B" w:rsidP="00A60004"/>
          <w:p w14:paraId="23B072B8" w14:textId="61BA48EE" w:rsidR="00F8246B" w:rsidRDefault="00F8246B" w:rsidP="00A60004"/>
        </w:tc>
      </w:tr>
      <w:tr w:rsidR="00973A8C" w14:paraId="17E020C6" w14:textId="77777777" w:rsidTr="00973A8C">
        <w:tc>
          <w:tcPr>
            <w:tcW w:w="9854" w:type="dxa"/>
            <w:gridSpan w:val="2"/>
          </w:tcPr>
          <w:p w14:paraId="11A63AC7" w14:textId="77777777" w:rsidR="00F8246B" w:rsidRDefault="00F8246B" w:rsidP="00F8246B">
            <w:r>
              <w:t>What actions were taken by partners – if any?</w:t>
            </w:r>
          </w:p>
          <w:p w14:paraId="4D199D90" w14:textId="77777777" w:rsidR="00F8246B" w:rsidRDefault="00F8246B" w:rsidP="00F8246B"/>
          <w:p w14:paraId="49313A36" w14:textId="77777777" w:rsidR="00973A8C" w:rsidRDefault="00973A8C" w:rsidP="00A60004"/>
          <w:p w14:paraId="4EC5DDF0" w14:textId="77777777" w:rsidR="0059158E" w:rsidRDefault="0059158E" w:rsidP="00A60004"/>
        </w:tc>
      </w:tr>
      <w:tr w:rsidR="00973A8C" w14:paraId="5AFA6187" w14:textId="77777777" w:rsidTr="00973A8C">
        <w:tc>
          <w:tcPr>
            <w:tcW w:w="9854" w:type="dxa"/>
            <w:gridSpan w:val="2"/>
          </w:tcPr>
          <w:p w14:paraId="67C5CA63" w14:textId="77777777" w:rsidR="00973A8C" w:rsidRDefault="00F8246B" w:rsidP="00A60004">
            <w:r>
              <w:t>What worked well?</w:t>
            </w:r>
          </w:p>
          <w:p w14:paraId="4C19BE87" w14:textId="77777777" w:rsidR="00F8246B" w:rsidRDefault="00F8246B" w:rsidP="00A60004"/>
          <w:p w14:paraId="0B69FC8D" w14:textId="77777777" w:rsidR="00F8246B" w:rsidRDefault="00F8246B" w:rsidP="00A60004"/>
          <w:p w14:paraId="0C560494" w14:textId="7A87A87F" w:rsidR="0059158E" w:rsidRDefault="0059158E" w:rsidP="00A60004"/>
        </w:tc>
      </w:tr>
      <w:tr w:rsidR="00973A8C" w14:paraId="09AE16A0" w14:textId="77777777" w:rsidTr="00973A8C">
        <w:tc>
          <w:tcPr>
            <w:tcW w:w="9854" w:type="dxa"/>
            <w:gridSpan w:val="2"/>
          </w:tcPr>
          <w:p w14:paraId="3DC3F781" w14:textId="77777777" w:rsidR="00973A8C" w:rsidRDefault="0059158E" w:rsidP="00A60004">
            <w:r>
              <w:t>What worked less well?</w:t>
            </w:r>
          </w:p>
          <w:p w14:paraId="2E63986A" w14:textId="77777777" w:rsidR="0059158E" w:rsidRDefault="0059158E" w:rsidP="00A60004"/>
          <w:p w14:paraId="37238E11" w14:textId="77777777" w:rsidR="0059158E" w:rsidRDefault="0059158E" w:rsidP="00A60004"/>
          <w:p w14:paraId="527C67FC" w14:textId="5CC21095" w:rsidR="0059158E" w:rsidRDefault="0059158E" w:rsidP="00A60004"/>
        </w:tc>
      </w:tr>
      <w:tr w:rsidR="00973A8C" w14:paraId="74C9D0D4" w14:textId="77777777" w:rsidTr="00973A8C">
        <w:tc>
          <w:tcPr>
            <w:tcW w:w="9854" w:type="dxa"/>
            <w:gridSpan w:val="2"/>
          </w:tcPr>
          <w:p w14:paraId="3C179647" w14:textId="77777777" w:rsidR="00973A8C" w:rsidRDefault="0059158E" w:rsidP="00A60004">
            <w:r>
              <w:t>How could things have been done better?</w:t>
            </w:r>
          </w:p>
          <w:p w14:paraId="6F36C1C6" w14:textId="77777777" w:rsidR="0059158E" w:rsidRDefault="0059158E" w:rsidP="00A60004"/>
          <w:p w14:paraId="36A3AA74" w14:textId="77777777" w:rsidR="0059158E" w:rsidRDefault="0059158E" w:rsidP="00A60004"/>
          <w:p w14:paraId="76A6B710" w14:textId="1525DF84" w:rsidR="0059158E" w:rsidRDefault="0059158E" w:rsidP="00A60004"/>
        </w:tc>
      </w:tr>
      <w:tr w:rsidR="00973A8C" w14:paraId="221B5EB8" w14:textId="77777777" w:rsidTr="00973A8C">
        <w:tc>
          <w:tcPr>
            <w:tcW w:w="9854" w:type="dxa"/>
            <w:gridSpan w:val="2"/>
          </w:tcPr>
          <w:p w14:paraId="292A8AEB" w14:textId="77777777" w:rsidR="00973A8C" w:rsidRDefault="0059158E" w:rsidP="00A60004">
            <w:r>
              <w:t xml:space="preserve">Comment on DSP’s critical incident </w:t>
            </w:r>
            <w:proofErr w:type="gramStart"/>
            <w:r>
              <w:t>plan</w:t>
            </w:r>
            <w:proofErr w:type="gramEnd"/>
          </w:p>
          <w:p w14:paraId="4CAD238F" w14:textId="77777777" w:rsidR="0059158E" w:rsidRDefault="0059158E" w:rsidP="00A60004"/>
          <w:p w14:paraId="30E7BD72" w14:textId="77777777" w:rsidR="0059158E" w:rsidRDefault="0059158E" w:rsidP="00A60004"/>
          <w:p w14:paraId="7E0BB493" w14:textId="164A87F9" w:rsidR="0059158E" w:rsidRDefault="0059158E" w:rsidP="00A60004"/>
        </w:tc>
      </w:tr>
      <w:tr w:rsidR="00973A8C" w14:paraId="14263341" w14:textId="77777777" w:rsidTr="00973A8C">
        <w:tc>
          <w:tcPr>
            <w:tcW w:w="9854" w:type="dxa"/>
            <w:gridSpan w:val="2"/>
          </w:tcPr>
          <w:p w14:paraId="10896214" w14:textId="77777777" w:rsidR="00973A8C" w:rsidRDefault="0059158E" w:rsidP="00A60004">
            <w:r>
              <w:t>What actions should be taken now?</w:t>
            </w:r>
          </w:p>
          <w:p w14:paraId="4B306A51" w14:textId="77777777" w:rsidR="0059158E" w:rsidRDefault="0059158E" w:rsidP="00A60004"/>
          <w:p w14:paraId="05F8711A" w14:textId="77777777" w:rsidR="0059158E" w:rsidRDefault="0059158E" w:rsidP="00A60004"/>
          <w:p w14:paraId="0F0D814D" w14:textId="01CEC483" w:rsidR="0059158E" w:rsidRDefault="0059158E" w:rsidP="00A60004"/>
        </w:tc>
      </w:tr>
    </w:tbl>
    <w:p w14:paraId="6E436F69" w14:textId="77777777" w:rsidR="00973A8C" w:rsidRDefault="00973A8C" w:rsidP="00A60004"/>
    <w:p w14:paraId="3ED8060B" w14:textId="13CCCCE4" w:rsidR="0059158E" w:rsidRDefault="0059158E" w:rsidP="00A60004">
      <w:r>
        <w:t>Form completed by:</w:t>
      </w:r>
    </w:p>
    <w:p w14:paraId="649D7B6F" w14:textId="77777777" w:rsidR="0059158E" w:rsidRDefault="0059158E" w:rsidP="00A60004"/>
    <w:p w14:paraId="60F895A6" w14:textId="6A468D10" w:rsidR="0059158E" w:rsidRDefault="0059158E" w:rsidP="00A60004">
      <w:r>
        <w:t>Date:</w:t>
      </w:r>
    </w:p>
    <w:p w14:paraId="27D336E2" w14:textId="6CED478D" w:rsidR="00DC51E8" w:rsidRDefault="00DC51E8">
      <w:r>
        <w:br w:type="page"/>
      </w:r>
    </w:p>
    <w:p w14:paraId="65DEE90D" w14:textId="599F824D" w:rsidR="00DC51E8" w:rsidRPr="00DC51E8" w:rsidRDefault="00DC51E8" w:rsidP="00A60004">
      <w:pPr>
        <w:rPr>
          <w:b/>
          <w:bCs/>
        </w:rPr>
      </w:pPr>
      <w:r w:rsidRPr="00DC51E8">
        <w:rPr>
          <w:b/>
          <w:bCs/>
        </w:rPr>
        <w:lastRenderedPageBreak/>
        <w:t xml:space="preserve">Appendix </w:t>
      </w:r>
      <w:r w:rsidR="005235C2">
        <w:rPr>
          <w:b/>
          <w:bCs/>
        </w:rPr>
        <w:t>5</w:t>
      </w:r>
      <w:r w:rsidRPr="00DC51E8">
        <w:rPr>
          <w:b/>
          <w:bCs/>
        </w:rPr>
        <w:t>: Business continuity strategies</w:t>
      </w:r>
    </w:p>
    <w:tbl>
      <w:tblPr>
        <w:tblStyle w:val="TableGrid"/>
        <w:tblW w:w="0" w:type="auto"/>
        <w:tblLook w:val="04A0" w:firstRow="1" w:lastRow="0" w:firstColumn="1" w:lastColumn="0" w:noHBand="0" w:noVBand="1"/>
      </w:tblPr>
      <w:tblGrid>
        <w:gridCol w:w="5949"/>
        <w:gridCol w:w="3905"/>
      </w:tblGrid>
      <w:tr w:rsidR="00DC51E8" w14:paraId="576A6FF4" w14:textId="77777777" w:rsidTr="00DC51E8">
        <w:tc>
          <w:tcPr>
            <w:tcW w:w="9854" w:type="dxa"/>
            <w:gridSpan w:val="2"/>
            <w:shd w:val="clear" w:color="auto" w:fill="002060"/>
          </w:tcPr>
          <w:p w14:paraId="7E6A8482" w14:textId="5CC11683" w:rsidR="00DC51E8" w:rsidRPr="00DC51E8" w:rsidRDefault="00DC51E8" w:rsidP="00A60004">
            <w:pPr>
              <w:rPr>
                <w:b/>
                <w:bCs/>
                <w:color w:val="FFFFFF" w:themeColor="background1"/>
              </w:rPr>
            </w:pPr>
            <w:r>
              <w:rPr>
                <w:b/>
                <w:bCs/>
                <w:color w:val="FFFFFF" w:themeColor="background1"/>
              </w:rPr>
              <w:t>BUSINESS CONTINUITY STRATEGIES &amp; CONTINGENCIES</w:t>
            </w:r>
          </w:p>
        </w:tc>
      </w:tr>
      <w:tr w:rsidR="00DC51E8" w14:paraId="259C5DF4" w14:textId="77777777" w:rsidTr="000955E9">
        <w:tc>
          <w:tcPr>
            <w:tcW w:w="9854" w:type="dxa"/>
            <w:gridSpan w:val="2"/>
          </w:tcPr>
          <w:p w14:paraId="59AEE537" w14:textId="3DE390CC" w:rsidR="00DC51E8" w:rsidRPr="00DC51E8" w:rsidRDefault="00DC51E8" w:rsidP="00A60004">
            <w:pPr>
              <w:rPr>
                <w:b/>
                <w:bCs/>
              </w:rPr>
            </w:pPr>
            <w:r>
              <w:rPr>
                <w:b/>
                <w:bCs/>
              </w:rPr>
              <w:t xml:space="preserve">1. </w:t>
            </w:r>
            <w:r w:rsidRPr="00DC51E8">
              <w:rPr>
                <w:b/>
                <w:bCs/>
              </w:rPr>
              <w:t>Arrangement</w:t>
            </w:r>
            <w:r>
              <w:rPr>
                <w:b/>
                <w:bCs/>
              </w:rPr>
              <w:t>s</w:t>
            </w:r>
            <w:r w:rsidRPr="00DC51E8">
              <w:rPr>
                <w:b/>
                <w:bCs/>
              </w:rPr>
              <w:t xml:space="preserve"> to manage staff shortages</w:t>
            </w:r>
          </w:p>
        </w:tc>
      </w:tr>
      <w:tr w:rsidR="00D45D13" w14:paraId="6398794F" w14:textId="77777777" w:rsidTr="00DC51E8">
        <w:tc>
          <w:tcPr>
            <w:tcW w:w="5949" w:type="dxa"/>
          </w:tcPr>
          <w:p w14:paraId="3C3A346F" w14:textId="01518039" w:rsidR="00D45D13" w:rsidRPr="00D45D13" w:rsidRDefault="00D45D13" w:rsidP="00A60004">
            <w:pPr>
              <w:rPr>
                <w:b/>
                <w:bCs/>
              </w:rPr>
            </w:pPr>
            <w:r w:rsidRPr="00D45D13">
              <w:rPr>
                <w:b/>
                <w:bCs/>
              </w:rPr>
              <w:t>Contingency</w:t>
            </w:r>
          </w:p>
        </w:tc>
        <w:tc>
          <w:tcPr>
            <w:tcW w:w="3905" w:type="dxa"/>
          </w:tcPr>
          <w:p w14:paraId="1FFA6243" w14:textId="4FBE4210" w:rsidR="00D45D13" w:rsidRPr="00D45D13" w:rsidRDefault="00D45D13" w:rsidP="00A60004">
            <w:pPr>
              <w:rPr>
                <w:b/>
                <w:bCs/>
              </w:rPr>
            </w:pPr>
            <w:r w:rsidRPr="00D45D13">
              <w:rPr>
                <w:b/>
                <w:bCs/>
              </w:rPr>
              <w:t>Notes/comment</w:t>
            </w:r>
          </w:p>
        </w:tc>
      </w:tr>
      <w:tr w:rsidR="00DC51E8" w14:paraId="2A4510F5" w14:textId="77777777" w:rsidTr="00DC51E8">
        <w:tc>
          <w:tcPr>
            <w:tcW w:w="5949" w:type="dxa"/>
          </w:tcPr>
          <w:p w14:paraId="7ACD0D7D" w14:textId="20724484" w:rsidR="00DC51E8" w:rsidRDefault="00DC51E8" w:rsidP="00A60004">
            <w:r>
              <w:t>Transfer staff from other DSP centres</w:t>
            </w:r>
          </w:p>
        </w:tc>
        <w:tc>
          <w:tcPr>
            <w:tcW w:w="3905" w:type="dxa"/>
          </w:tcPr>
          <w:p w14:paraId="278B68ED" w14:textId="77777777" w:rsidR="00DC51E8" w:rsidRDefault="00DC51E8" w:rsidP="00A60004"/>
        </w:tc>
      </w:tr>
      <w:tr w:rsidR="00DC51E8" w14:paraId="1882C084" w14:textId="77777777" w:rsidTr="00DC51E8">
        <w:tc>
          <w:tcPr>
            <w:tcW w:w="5949" w:type="dxa"/>
          </w:tcPr>
          <w:p w14:paraId="36A85E12" w14:textId="6F63E5B2" w:rsidR="00DC51E8" w:rsidRDefault="00DC51E8" w:rsidP="00A60004">
            <w:r>
              <w:t>Increase class sizes temporarily</w:t>
            </w:r>
          </w:p>
        </w:tc>
        <w:tc>
          <w:tcPr>
            <w:tcW w:w="3905" w:type="dxa"/>
          </w:tcPr>
          <w:p w14:paraId="742DB4EC" w14:textId="77777777" w:rsidR="00DC51E8" w:rsidRDefault="00DC51E8" w:rsidP="00A60004"/>
        </w:tc>
      </w:tr>
      <w:tr w:rsidR="00DC51E8" w14:paraId="52649196" w14:textId="77777777" w:rsidTr="00DC51E8">
        <w:tc>
          <w:tcPr>
            <w:tcW w:w="5949" w:type="dxa"/>
          </w:tcPr>
          <w:p w14:paraId="6B204850" w14:textId="532B47E3" w:rsidR="00DC51E8" w:rsidRDefault="00DC51E8" w:rsidP="00A60004">
            <w:r>
              <w:t>Academic management team teach</w:t>
            </w:r>
          </w:p>
        </w:tc>
        <w:tc>
          <w:tcPr>
            <w:tcW w:w="3905" w:type="dxa"/>
          </w:tcPr>
          <w:p w14:paraId="50832663" w14:textId="77777777" w:rsidR="00DC51E8" w:rsidRDefault="00DC51E8" w:rsidP="00A60004"/>
        </w:tc>
      </w:tr>
      <w:tr w:rsidR="00DC51E8" w14:paraId="33E9563B" w14:textId="77777777" w:rsidTr="00DC51E8">
        <w:tc>
          <w:tcPr>
            <w:tcW w:w="5949" w:type="dxa"/>
          </w:tcPr>
          <w:p w14:paraId="7731F75D" w14:textId="1E3ABD83" w:rsidR="00DC51E8" w:rsidRDefault="00D45D13" w:rsidP="00A60004">
            <w:r>
              <w:t>Contact supply agencies</w:t>
            </w:r>
          </w:p>
        </w:tc>
        <w:tc>
          <w:tcPr>
            <w:tcW w:w="3905" w:type="dxa"/>
          </w:tcPr>
          <w:p w14:paraId="52EB9CC0" w14:textId="77777777" w:rsidR="00DC51E8" w:rsidRDefault="00DC51E8" w:rsidP="00A60004"/>
        </w:tc>
      </w:tr>
      <w:tr w:rsidR="00DC51E8" w14:paraId="52932A57" w14:textId="77777777" w:rsidTr="00DC51E8">
        <w:tc>
          <w:tcPr>
            <w:tcW w:w="5949" w:type="dxa"/>
          </w:tcPr>
          <w:p w14:paraId="199DDF2A" w14:textId="0B956740" w:rsidR="00DC51E8" w:rsidRDefault="00D45D13" w:rsidP="00A60004">
            <w:r>
              <w:t>Multi-tasking and cross-training so staff can cover for each other</w:t>
            </w:r>
          </w:p>
        </w:tc>
        <w:tc>
          <w:tcPr>
            <w:tcW w:w="3905" w:type="dxa"/>
          </w:tcPr>
          <w:p w14:paraId="58871DE8" w14:textId="77777777" w:rsidR="00DC51E8" w:rsidRDefault="00DC51E8" w:rsidP="00A60004"/>
        </w:tc>
      </w:tr>
      <w:tr w:rsidR="00D45D13" w14:paraId="29FBAFED" w14:textId="77777777" w:rsidTr="006D4E26">
        <w:tc>
          <w:tcPr>
            <w:tcW w:w="9854" w:type="dxa"/>
            <w:gridSpan w:val="2"/>
          </w:tcPr>
          <w:p w14:paraId="2034F084" w14:textId="1A037943" w:rsidR="00D45D13" w:rsidRDefault="00FD571C" w:rsidP="00D45D13">
            <w:r>
              <w:rPr>
                <w:b/>
                <w:bCs/>
              </w:rPr>
              <w:t>2</w:t>
            </w:r>
            <w:r w:rsidR="00D45D13">
              <w:rPr>
                <w:b/>
                <w:bCs/>
              </w:rPr>
              <w:t xml:space="preserve">. </w:t>
            </w:r>
            <w:r w:rsidR="00D45D13" w:rsidRPr="00DC51E8">
              <w:rPr>
                <w:b/>
                <w:bCs/>
              </w:rPr>
              <w:t>Arrangement</w:t>
            </w:r>
            <w:r w:rsidR="00D45D13">
              <w:rPr>
                <w:b/>
                <w:bCs/>
              </w:rPr>
              <w:t>s</w:t>
            </w:r>
            <w:r w:rsidR="00D45D13" w:rsidRPr="00DC51E8">
              <w:rPr>
                <w:b/>
                <w:bCs/>
              </w:rPr>
              <w:t xml:space="preserve"> to manage </w:t>
            </w:r>
            <w:r w:rsidR="00D45D13">
              <w:rPr>
                <w:b/>
                <w:bCs/>
              </w:rPr>
              <w:t>denial of access to premises</w:t>
            </w:r>
          </w:p>
        </w:tc>
      </w:tr>
      <w:tr w:rsidR="00D45D13" w14:paraId="5FFE2864" w14:textId="77777777" w:rsidTr="00DC51E8">
        <w:tc>
          <w:tcPr>
            <w:tcW w:w="5949" w:type="dxa"/>
          </w:tcPr>
          <w:p w14:paraId="7A8BB469" w14:textId="04D75E17" w:rsidR="00D45D13" w:rsidRDefault="00D45D13" w:rsidP="00D45D13">
            <w:r w:rsidRPr="00D45D13">
              <w:rPr>
                <w:b/>
                <w:bCs/>
              </w:rPr>
              <w:t>Contingency</w:t>
            </w:r>
          </w:p>
        </w:tc>
        <w:tc>
          <w:tcPr>
            <w:tcW w:w="3905" w:type="dxa"/>
          </w:tcPr>
          <w:p w14:paraId="5C95201F" w14:textId="520EF26D" w:rsidR="00D45D13" w:rsidRDefault="00D45D13" w:rsidP="00D45D13">
            <w:r>
              <w:rPr>
                <w:b/>
                <w:bCs/>
              </w:rPr>
              <w:t>Notes/comment</w:t>
            </w:r>
          </w:p>
        </w:tc>
      </w:tr>
      <w:tr w:rsidR="00D45D13" w14:paraId="29AA407A" w14:textId="77777777" w:rsidTr="00DC51E8">
        <w:tc>
          <w:tcPr>
            <w:tcW w:w="5949" w:type="dxa"/>
          </w:tcPr>
          <w:p w14:paraId="31D50041" w14:textId="37C046E1" w:rsidR="00D45D13" w:rsidRDefault="00D45D13" w:rsidP="00A60004">
            <w:r>
              <w:t>Liaise with host school and identify any mutual support arrangements they have in place with other local schools</w:t>
            </w:r>
          </w:p>
        </w:tc>
        <w:tc>
          <w:tcPr>
            <w:tcW w:w="3905" w:type="dxa"/>
          </w:tcPr>
          <w:p w14:paraId="53777AAE" w14:textId="77777777" w:rsidR="00D45D13" w:rsidRDefault="00D45D13" w:rsidP="00A60004"/>
        </w:tc>
      </w:tr>
      <w:tr w:rsidR="00D45D13" w14:paraId="7A2392B4" w14:textId="77777777" w:rsidTr="00DC51E8">
        <w:tc>
          <w:tcPr>
            <w:tcW w:w="5949" w:type="dxa"/>
          </w:tcPr>
          <w:p w14:paraId="037844F1" w14:textId="31659287" w:rsidR="00D45D13" w:rsidRDefault="00D45D13" w:rsidP="00A60004">
            <w:r>
              <w:t>Transfer students between other DSP centres</w:t>
            </w:r>
          </w:p>
        </w:tc>
        <w:tc>
          <w:tcPr>
            <w:tcW w:w="3905" w:type="dxa"/>
          </w:tcPr>
          <w:p w14:paraId="37F98301" w14:textId="77777777" w:rsidR="00D45D13" w:rsidRDefault="00D45D13" w:rsidP="00A60004"/>
        </w:tc>
      </w:tr>
      <w:tr w:rsidR="00D45D13" w14:paraId="1B57D1E9" w14:textId="77777777" w:rsidTr="00DC51E8">
        <w:tc>
          <w:tcPr>
            <w:tcW w:w="5949" w:type="dxa"/>
          </w:tcPr>
          <w:p w14:paraId="50FEC331" w14:textId="790B7AE7" w:rsidR="00D45D13" w:rsidRDefault="00D45D13" w:rsidP="00A60004">
            <w:r>
              <w:t xml:space="preserve">Set up virtual and online learning </w:t>
            </w:r>
          </w:p>
        </w:tc>
        <w:tc>
          <w:tcPr>
            <w:tcW w:w="3905" w:type="dxa"/>
          </w:tcPr>
          <w:p w14:paraId="589305F1" w14:textId="77777777" w:rsidR="00D45D13" w:rsidRDefault="00D45D13" w:rsidP="00A60004"/>
        </w:tc>
      </w:tr>
      <w:tr w:rsidR="00D45D13" w14:paraId="70BA0F4D" w14:textId="77777777" w:rsidTr="00DC51E8">
        <w:tc>
          <w:tcPr>
            <w:tcW w:w="5949" w:type="dxa"/>
          </w:tcPr>
          <w:p w14:paraId="131C8594" w14:textId="47EE5076" w:rsidR="00D45D13" w:rsidRDefault="00D45D13" w:rsidP="00A60004">
            <w:r>
              <w:t xml:space="preserve">Localising the incident </w:t>
            </w:r>
            <w:proofErr w:type="spellStart"/>
            <w:r>
              <w:t>eg</w:t>
            </w:r>
            <w:proofErr w:type="spellEnd"/>
            <w:r>
              <w:t xml:space="preserve"> isolating the problem and utilising different sites or areas within </w:t>
            </w:r>
            <w:r w:rsidR="00FD571C">
              <w:t>partner school’s</w:t>
            </w:r>
            <w:r>
              <w:t xml:space="preserve"> premises portfolio</w:t>
            </w:r>
          </w:p>
        </w:tc>
        <w:tc>
          <w:tcPr>
            <w:tcW w:w="3905" w:type="dxa"/>
          </w:tcPr>
          <w:p w14:paraId="483D3F81" w14:textId="77777777" w:rsidR="00D45D13" w:rsidRDefault="00D45D13" w:rsidP="00A60004"/>
        </w:tc>
      </w:tr>
      <w:tr w:rsidR="00FD571C" w14:paraId="057BED5F" w14:textId="77777777" w:rsidTr="00714EE6">
        <w:tc>
          <w:tcPr>
            <w:tcW w:w="9854" w:type="dxa"/>
            <w:gridSpan w:val="2"/>
          </w:tcPr>
          <w:p w14:paraId="277D1ADA" w14:textId="7E5B883B" w:rsidR="00FD571C" w:rsidRPr="00FD571C" w:rsidRDefault="00FD571C" w:rsidP="00A60004">
            <w:pPr>
              <w:rPr>
                <w:b/>
                <w:bCs/>
              </w:rPr>
            </w:pPr>
            <w:r w:rsidRPr="00FD571C">
              <w:rPr>
                <w:b/>
                <w:bCs/>
              </w:rPr>
              <w:t>3. Arrangements to manage loss of IT, telephony</w:t>
            </w:r>
            <w:r>
              <w:rPr>
                <w:b/>
                <w:bCs/>
              </w:rPr>
              <w:t>, power etc</w:t>
            </w:r>
          </w:p>
        </w:tc>
      </w:tr>
      <w:tr w:rsidR="00D45D13" w14:paraId="298EAC9F" w14:textId="77777777" w:rsidTr="00DC51E8">
        <w:tc>
          <w:tcPr>
            <w:tcW w:w="5949" w:type="dxa"/>
          </w:tcPr>
          <w:p w14:paraId="7E4E169F" w14:textId="386E6057" w:rsidR="00FD571C" w:rsidRDefault="00FD571C" w:rsidP="00FD571C">
            <w:r>
              <w:t xml:space="preserve">Regular </w:t>
            </w:r>
            <w:proofErr w:type="spellStart"/>
            <w:r>
              <w:t>back ups</w:t>
            </w:r>
            <w:proofErr w:type="spellEnd"/>
            <w:r>
              <w:t xml:space="preserve"> taken of </w:t>
            </w:r>
            <w:proofErr w:type="gramStart"/>
            <w:r>
              <w:t>data,</w:t>
            </w:r>
            <w:proofErr w:type="gramEnd"/>
            <w:r>
              <w:t xml:space="preserve"> photocopies stored on an off site</w:t>
            </w:r>
          </w:p>
        </w:tc>
        <w:tc>
          <w:tcPr>
            <w:tcW w:w="3905" w:type="dxa"/>
          </w:tcPr>
          <w:p w14:paraId="14C6CC0C" w14:textId="77777777" w:rsidR="00D45D13" w:rsidRDefault="00D45D13" w:rsidP="00A60004"/>
        </w:tc>
      </w:tr>
      <w:tr w:rsidR="00FD571C" w14:paraId="66BDAAB8" w14:textId="77777777" w:rsidTr="00DC51E8">
        <w:tc>
          <w:tcPr>
            <w:tcW w:w="5949" w:type="dxa"/>
          </w:tcPr>
          <w:p w14:paraId="01301ED3" w14:textId="376A8FA4" w:rsidR="00FD571C" w:rsidRDefault="00FD571C" w:rsidP="00A60004">
            <w:r>
              <w:t>Flexible lesson plans</w:t>
            </w:r>
          </w:p>
        </w:tc>
        <w:tc>
          <w:tcPr>
            <w:tcW w:w="3905" w:type="dxa"/>
          </w:tcPr>
          <w:p w14:paraId="2E1B41F2" w14:textId="77777777" w:rsidR="00FD571C" w:rsidRDefault="00FD571C" w:rsidP="00A60004"/>
        </w:tc>
      </w:tr>
      <w:tr w:rsidR="00FD571C" w14:paraId="72A4AE34" w14:textId="77777777" w:rsidTr="00DC51E8">
        <w:tc>
          <w:tcPr>
            <w:tcW w:w="5949" w:type="dxa"/>
          </w:tcPr>
          <w:p w14:paraId="6847AC42" w14:textId="1A50860E" w:rsidR="00FD571C" w:rsidRDefault="00FD571C" w:rsidP="00A60004">
            <w:r>
              <w:t>Revert to paper-based system – lessons, registers</w:t>
            </w:r>
          </w:p>
        </w:tc>
        <w:tc>
          <w:tcPr>
            <w:tcW w:w="3905" w:type="dxa"/>
          </w:tcPr>
          <w:p w14:paraId="20A8467B" w14:textId="77777777" w:rsidR="00FD571C" w:rsidRDefault="00FD571C" w:rsidP="00A60004"/>
        </w:tc>
      </w:tr>
      <w:tr w:rsidR="00FD571C" w14:paraId="0C5B9596" w14:textId="77777777" w:rsidTr="00DC51E8">
        <w:tc>
          <w:tcPr>
            <w:tcW w:w="5949" w:type="dxa"/>
          </w:tcPr>
          <w:p w14:paraId="32BBF2B5" w14:textId="777231B2" w:rsidR="00FD571C" w:rsidRDefault="00FD571C" w:rsidP="00A60004">
            <w:r>
              <w:t>Explore mutual support arrangements with local schools or identify other teaching areas within the partner school’s premises</w:t>
            </w:r>
          </w:p>
        </w:tc>
        <w:tc>
          <w:tcPr>
            <w:tcW w:w="3905" w:type="dxa"/>
          </w:tcPr>
          <w:p w14:paraId="6F5AE04B" w14:textId="77777777" w:rsidR="00FD571C" w:rsidRDefault="00FD571C" w:rsidP="00A60004"/>
        </w:tc>
      </w:tr>
      <w:tr w:rsidR="00F24ACC" w14:paraId="28476A08" w14:textId="77777777" w:rsidTr="001D5C43">
        <w:tc>
          <w:tcPr>
            <w:tcW w:w="9854" w:type="dxa"/>
            <w:gridSpan w:val="2"/>
          </w:tcPr>
          <w:p w14:paraId="11F96940" w14:textId="4B297736" w:rsidR="00F24ACC" w:rsidRPr="00F24ACC" w:rsidRDefault="00F24ACC" w:rsidP="00A60004">
            <w:pPr>
              <w:rPr>
                <w:b/>
                <w:bCs/>
              </w:rPr>
            </w:pPr>
            <w:r w:rsidRPr="00F24ACC">
              <w:rPr>
                <w:b/>
                <w:bCs/>
              </w:rPr>
              <w:t>4. Arrangements to manage loss of key suppliers</w:t>
            </w:r>
          </w:p>
        </w:tc>
      </w:tr>
      <w:tr w:rsidR="00F24ACC" w14:paraId="4281EAD3" w14:textId="77777777" w:rsidTr="00DC51E8">
        <w:tc>
          <w:tcPr>
            <w:tcW w:w="5949" w:type="dxa"/>
          </w:tcPr>
          <w:p w14:paraId="56BB8E12" w14:textId="6E3311EE" w:rsidR="00F24ACC" w:rsidRDefault="00F24ACC" w:rsidP="00F24ACC">
            <w:r w:rsidRPr="00D45D13">
              <w:rPr>
                <w:b/>
                <w:bCs/>
              </w:rPr>
              <w:t>Contingency</w:t>
            </w:r>
          </w:p>
        </w:tc>
        <w:tc>
          <w:tcPr>
            <w:tcW w:w="3905" w:type="dxa"/>
          </w:tcPr>
          <w:p w14:paraId="74462838" w14:textId="3843D557" w:rsidR="00F24ACC" w:rsidRDefault="00F24ACC" w:rsidP="00F24ACC">
            <w:r>
              <w:rPr>
                <w:b/>
                <w:bCs/>
              </w:rPr>
              <w:t>Notes/comment</w:t>
            </w:r>
          </w:p>
        </w:tc>
      </w:tr>
      <w:tr w:rsidR="00F24ACC" w14:paraId="5F0D05AB" w14:textId="77777777" w:rsidTr="00DC51E8">
        <w:tc>
          <w:tcPr>
            <w:tcW w:w="5949" w:type="dxa"/>
          </w:tcPr>
          <w:p w14:paraId="0D1A6B82" w14:textId="634236B5" w:rsidR="00F24ACC" w:rsidRDefault="00F24ACC" w:rsidP="00F24ACC">
            <w:r>
              <w:t xml:space="preserve">Coach companies – arrange for train travel, </w:t>
            </w:r>
            <w:proofErr w:type="gramStart"/>
            <w:r>
              <w:t>mini bus</w:t>
            </w:r>
            <w:proofErr w:type="gramEnd"/>
            <w:r>
              <w:t>, taxis. Increase on-site activities temporarily. Reschedule excursions according to availability of coaches from original provider or others</w:t>
            </w:r>
          </w:p>
        </w:tc>
        <w:tc>
          <w:tcPr>
            <w:tcW w:w="3905" w:type="dxa"/>
          </w:tcPr>
          <w:p w14:paraId="499B1F4F" w14:textId="77777777" w:rsidR="00F24ACC" w:rsidRDefault="00F24ACC" w:rsidP="00F24ACC"/>
        </w:tc>
      </w:tr>
      <w:tr w:rsidR="00F24ACC" w14:paraId="20939E5E" w14:textId="77777777" w:rsidTr="00DC51E8">
        <w:tc>
          <w:tcPr>
            <w:tcW w:w="5949" w:type="dxa"/>
          </w:tcPr>
          <w:p w14:paraId="119F6783" w14:textId="00A06406" w:rsidR="006E58D8" w:rsidRDefault="00F24ACC" w:rsidP="00F24ACC">
            <w:r>
              <w:t xml:space="preserve">Partner schools – maintain list of contacts with other schools/universities so these can quickly be approached. </w:t>
            </w:r>
            <w:r w:rsidR="006E58D8">
              <w:t>Explore mutual support arrangements with local schools.</w:t>
            </w:r>
          </w:p>
        </w:tc>
        <w:tc>
          <w:tcPr>
            <w:tcW w:w="3905" w:type="dxa"/>
          </w:tcPr>
          <w:p w14:paraId="2B52BFC4" w14:textId="77777777" w:rsidR="00F24ACC" w:rsidRDefault="00F24ACC" w:rsidP="00F24ACC"/>
        </w:tc>
      </w:tr>
      <w:tr w:rsidR="006E58D8" w14:paraId="2620B268" w14:textId="77777777" w:rsidTr="00DC51E8">
        <w:tc>
          <w:tcPr>
            <w:tcW w:w="5949" w:type="dxa"/>
          </w:tcPr>
          <w:p w14:paraId="5F58D2E7" w14:textId="12F29193" w:rsidR="006E58D8" w:rsidRDefault="006E58D8" w:rsidP="00F24ACC">
            <w:r>
              <w:t xml:space="preserve">Tourist attractions – increase provision of </w:t>
            </w:r>
            <w:proofErr w:type="spellStart"/>
            <w:proofErr w:type="gramStart"/>
            <w:r>
              <w:t>on site</w:t>
            </w:r>
            <w:proofErr w:type="spellEnd"/>
            <w:proofErr w:type="gramEnd"/>
            <w:r>
              <w:t xml:space="preserve"> activities. Identify and promote alternative attractions and activities.</w:t>
            </w:r>
          </w:p>
        </w:tc>
        <w:tc>
          <w:tcPr>
            <w:tcW w:w="3905" w:type="dxa"/>
          </w:tcPr>
          <w:p w14:paraId="6D9FCA4C" w14:textId="77777777" w:rsidR="006E58D8" w:rsidRDefault="006E58D8" w:rsidP="00F24ACC"/>
        </w:tc>
      </w:tr>
    </w:tbl>
    <w:p w14:paraId="0A60CA1F" w14:textId="77777777" w:rsidR="00DC51E8" w:rsidRDefault="00DC51E8" w:rsidP="00A60004"/>
    <w:p w14:paraId="416D111F" w14:textId="77777777" w:rsidR="00973A8C" w:rsidRPr="00A60004" w:rsidRDefault="00973A8C" w:rsidP="00A60004"/>
    <w:sectPr w:rsidR="00973A8C" w:rsidRPr="00A60004" w:rsidSect="00AA43C5">
      <w:footerReference w:type="default" r:id="rId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1BF9" w14:textId="77777777" w:rsidR="00AA43C5" w:rsidRDefault="00AA43C5" w:rsidP="0082688A">
      <w:pPr>
        <w:spacing w:after="0" w:line="240" w:lineRule="auto"/>
      </w:pPr>
      <w:r>
        <w:separator/>
      </w:r>
    </w:p>
  </w:endnote>
  <w:endnote w:type="continuationSeparator" w:id="0">
    <w:p w14:paraId="3E0D3A43" w14:textId="77777777" w:rsidR="00AA43C5" w:rsidRDefault="00AA43C5" w:rsidP="0082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46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422429"/>
      <w:docPartObj>
        <w:docPartGallery w:val="Page Numbers (Bottom of Page)"/>
        <w:docPartUnique/>
      </w:docPartObj>
    </w:sdtPr>
    <w:sdtEndPr>
      <w:rPr>
        <w:noProof/>
      </w:rPr>
    </w:sdtEndPr>
    <w:sdtContent>
      <w:p w14:paraId="3F114970" w14:textId="31FF3543" w:rsidR="0082688A" w:rsidRDefault="008268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73A6B3" w14:textId="7200132F" w:rsidR="0082688A" w:rsidRDefault="0082688A">
    <w:pPr>
      <w:pStyle w:val="Footer"/>
    </w:pPr>
    <w:r>
      <w:t>Dusemond Critical Incident Management Plan 2024: review date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3BE8" w14:textId="77777777" w:rsidR="00AA43C5" w:rsidRDefault="00AA43C5" w:rsidP="0082688A">
      <w:pPr>
        <w:spacing w:after="0" w:line="240" w:lineRule="auto"/>
      </w:pPr>
      <w:r>
        <w:separator/>
      </w:r>
    </w:p>
  </w:footnote>
  <w:footnote w:type="continuationSeparator" w:id="0">
    <w:p w14:paraId="19D2530E" w14:textId="77777777" w:rsidR="00AA43C5" w:rsidRDefault="00AA43C5" w:rsidP="00826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A89"/>
    <w:multiLevelType w:val="hybridMultilevel"/>
    <w:tmpl w:val="9E7C66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2027F"/>
    <w:multiLevelType w:val="multilevel"/>
    <w:tmpl w:val="CEBA6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16232A"/>
    <w:multiLevelType w:val="hybridMultilevel"/>
    <w:tmpl w:val="8972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10AEC"/>
    <w:multiLevelType w:val="hybridMultilevel"/>
    <w:tmpl w:val="7CA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713"/>
    <w:multiLevelType w:val="hybridMultilevel"/>
    <w:tmpl w:val="C62A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F30B6"/>
    <w:multiLevelType w:val="multilevel"/>
    <w:tmpl w:val="9508B83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3817B8"/>
    <w:multiLevelType w:val="multilevel"/>
    <w:tmpl w:val="38708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C97432"/>
    <w:multiLevelType w:val="hybridMultilevel"/>
    <w:tmpl w:val="FCF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40BC8"/>
    <w:multiLevelType w:val="hybridMultilevel"/>
    <w:tmpl w:val="EE20017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DD7138"/>
    <w:multiLevelType w:val="hybridMultilevel"/>
    <w:tmpl w:val="A174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009F9"/>
    <w:multiLevelType w:val="hybridMultilevel"/>
    <w:tmpl w:val="A530BE86"/>
    <w:lvl w:ilvl="0" w:tplc="4CD85F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CA70D3"/>
    <w:multiLevelType w:val="hybridMultilevel"/>
    <w:tmpl w:val="600C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11EED"/>
    <w:multiLevelType w:val="hybridMultilevel"/>
    <w:tmpl w:val="5690298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33071D"/>
    <w:multiLevelType w:val="multilevel"/>
    <w:tmpl w:val="861E994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1C50A4"/>
    <w:multiLevelType w:val="hybridMultilevel"/>
    <w:tmpl w:val="DC38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305B6"/>
    <w:multiLevelType w:val="hybridMultilevel"/>
    <w:tmpl w:val="E93AD2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273262"/>
    <w:multiLevelType w:val="hybridMultilevel"/>
    <w:tmpl w:val="50CE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938C2"/>
    <w:multiLevelType w:val="hybridMultilevel"/>
    <w:tmpl w:val="352E9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21C7287"/>
    <w:multiLevelType w:val="hybridMultilevel"/>
    <w:tmpl w:val="F15E26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7013C"/>
    <w:multiLevelType w:val="hybridMultilevel"/>
    <w:tmpl w:val="ED7A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F529B"/>
    <w:multiLevelType w:val="hybridMultilevel"/>
    <w:tmpl w:val="A658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292976">
    <w:abstractNumId w:val="3"/>
  </w:num>
  <w:num w:numId="2" w16cid:durableId="1237059762">
    <w:abstractNumId w:val="9"/>
  </w:num>
  <w:num w:numId="3" w16cid:durableId="1446995398">
    <w:abstractNumId w:val="7"/>
  </w:num>
  <w:num w:numId="4" w16cid:durableId="1067849602">
    <w:abstractNumId w:val="2"/>
  </w:num>
  <w:num w:numId="5" w16cid:durableId="2129396147">
    <w:abstractNumId w:val="14"/>
  </w:num>
  <w:num w:numId="6" w16cid:durableId="1087927080">
    <w:abstractNumId w:val="4"/>
  </w:num>
  <w:num w:numId="7" w16cid:durableId="1394501408">
    <w:abstractNumId w:val="19"/>
  </w:num>
  <w:num w:numId="8" w16cid:durableId="1472870743">
    <w:abstractNumId w:val="20"/>
  </w:num>
  <w:num w:numId="9" w16cid:durableId="1090351490">
    <w:abstractNumId w:val="11"/>
  </w:num>
  <w:num w:numId="10" w16cid:durableId="1502234610">
    <w:abstractNumId w:val="16"/>
  </w:num>
  <w:num w:numId="11" w16cid:durableId="1232619149">
    <w:abstractNumId w:val="15"/>
  </w:num>
  <w:num w:numId="12" w16cid:durableId="312560795">
    <w:abstractNumId w:val="12"/>
  </w:num>
  <w:num w:numId="13" w16cid:durableId="1319964709">
    <w:abstractNumId w:val="1"/>
  </w:num>
  <w:num w:numId="14" w16cid:durableId="81267169">
    <w:abstractNumId w:val="6"/>
  </w:num>
  <w:num w:numId="15" w16cid:durableId="1785617785">
    <w:abstractNumId w:val="10"/>
  </w:num>
  <w:num w:numId="16" w16cid:durableId="969170195">
    <w:abstractNumId w:val="18"/>
  </w:num>
  <w:num w:numId="17" w16cid:durableId="1338772285">
    <w:abstractNumId w:val="0"/>
  </w:num>
  <w:num w:numId="18" w16cid:durableId="195772315">
    <w:abstractNumId w:val="17"/>
  </w:num>
  <w:num w:numId="19" w16cid:durableId="135222395">
    <w:abstractNumId w:val="13"/>
  </w:num>
  <w:num w:numId="20" w16cid:durableId="1808039786">
    <w:abstractNumId w:val="5"/>
  </w:num>
  <w:num w:numId="21" w16cid:durableId="574586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04"/>
    <w:rsid w:val="000927A6"/>
    <w:rsid w:val="000A6711"/>
    <w:rsid w:val="001C3490"/>
    <w:rsid w:val="001C68A6"/>
    <w:rsid w:val="002307A7"/>
    <w:rsid w:val="00241550"/>
    <w:rsid w:val="00264647"/>
    <w:rsid w:val="002871A6"/>
    <w:rsid w:val="002E4D4A"/>
    <w:rsid w:val="0031177C"/>
    <w:rsid w:val="003273F9"/>
    <w:rsid w:val="003464C6"/>
    <w:rsid w:val="003733B9"/>
    <w:rsid w:val="00373628"/>
    <w:rsid w:val="003F6B00"/>
    <w:rsid w:val="004014BF"/>
    <w:rsid w:val="004055B7"/>
    <w:rsid w:val="004A5183"/>
    <w:rsid w:val="004D3002"/>
    <w:rsid w:val="005235C2"/>
    <w:rsid w:val="00547655"/>
    <w:rsid w:val="0058737A"/>
    <w:rsid w:val="0059158E"/>
    <w:rsid w:val="00626282"/>
    <w:rsid w:val="0065265A"/>
    <w:rsid w:val="006632C7"/>
    <w:rsid w:val="006E58D8"/>
    <w:rsid w:val="006F07C9"/>
    <w:rsid w:val="007556AA"/>
    <w:rsid w:val="0082688A"/>
    <w:rsid w:val="00831486"/>
    <w:rsid w:val="008428FC"/>
    <w:rsid w:val="008A6AE2"/>
    <w:rsid w:val="008B7D7D"/>
    <w:rsid w:val="008D637E"/>
    <w:rsid w:val="00973A8C"/>
    <w:rsid w:val="00A60004"/>
    <w:rsid w:val="00A81C79"/>
    <w:rsid w:val="00AA43C5"/>
    <w:rsid w:val="00AD0896"/>
    <w:rsid w:val="00B06945"/>
    <w:rsid w:val="00B7431F"/>
    <w:rsid w:val="00B83CE1"/>
    <w:rsid w:val="00C57334"/>
    <w:rsid w:val="00C762F8"/>
    <w:rsid w:val="00D3098B"/>
    <w:rsid w:val="00D45D13"/>
    <w:rsid w:val="00DC51E8"/>
    <w:rsid w:val="00E411B7"/>
    <w:rsid w:val="00E52C5F"/>
    <w:rsid w:val="00E63D55"/>
    <w:rsid w:val="00E853D3"/>
    <w:rsid w:val="00E96B63"/>
    <w:rsid w:val="00EB54FE"/>
    <w:rsid w:val="00F01963"/>
    <w:rsid w:val="00F24ACC"/>
    <w:rsid w:val="00F34651"/>
    <w:rsid w:val="00F70668"/>
    <w:rsid w:val="00F8246B"/>
    <w:rsid w:val="00FA6419"/>
    <w:rsid w:val="00FC368A"/>
    <w:rsid w:val="00FD571C"/>
    <w:rsid w:val="00FF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1DCC"/>
  <w15:chartTrackingRefBased/>
  <w15:docId w15:val="{5765EE94-AC34-410A-B52A-C2BC10B7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B63"/>
    <w:pPr>
      <w:keepNext/>
      <w:keepLines/>
      <w:spacing w:before="480" w:after="240"/>
      <w:outlineLvl w:val="0"/>
    </w:pPr>
    <w:rPr>
      <w:rFonts w:asciiTheme="majorHAnsi" w:eastAsiaTheme="majorEastAsia" w:hAnsiTheme="majorHAnsi" w:cstheme="majorBidi"/>
      <w:b/>
      <w:szCs w:val="32"/>
    </w:rPr>
  </w:style>
  <w:style w:type="paragraph" w:styleId="Heading3">
    <w:name w:val="heading 3"/>
    <w:basedOn w:val="Normal"/>
    <w:link w:val="Heading3Char"/>
    <w:uiPriority w:val="9"/>
    <w:qFormat/>
    <w:rsid w:val="003273F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3F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3273F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273F9"/>
    <w:pPr>
      <w:ind w:left="720"/>
      <w:contextualSpacing/>
    </w:pPr>
  </w:style>
  <w:style w:type="table" w:styleId="TableGrid">
    <w:name w:val="Table Grid"/>
    <w:basedOn w:val="TableNormal"/>
    <w:uiPriority w:val="39"/>
    <w:rsid w:val="0058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56AA"/>
    <w:pPr>
      <w:spacing w:after="0" w:line="240" w:lineRule="auto"/>
    </w:pPr>
  </w:style>
  <w:style w:type="paragraph" w:styleId="Header">
    <w:name w:val="header"/>
    <w:basedOn w:val="Normal"/>
    <w:link w:val="HeaderChar"/>
    <w:uiPriority w:val="99"/>
    <w:unhideWhenUsed/>
    <w:rsid w:val="00826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88A"/>
  </w:style>
  <w:style w:type="paragraph" w:styleId="Footer">
    <w:name w:val="footer"/>
    <w:basedOn w:val="Normal"/>
    <w:link w:val="FooterChar"/>
    <w:uiPriority w:val="99"/>
    <w:unhideWhenUsed/>
    <w:rsid w:val="00826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88A"/>
  </w:style>
  <w:style w:type="character" w:customStyle="1" w:styleId="Heading1Char">
    <w:name w:val="Heading 1 Char"/>
    <w:basedOn w:val="DefaultParagraphFont"/>
    <w:link w:val="Heading1"/>
    <w:uiPriority w:val="9"/>
    <w:rsid w:val="00E96B63"/>
    <w:rPr>
      <w:rFonts w:asciiTheme="majorHAnsi" w:eastAsiaTheme="majorEastAsia" w:hAnsiTheme="majorHAnsi" w:cstheme="majorBidi"/>
      <w:b/>
      <w:szCs w:val="32"/>
    </w:rPr>
  </w:style>
  <w:style w:type="paragraph" w:styleId="TOCHeading">
    <w:name w:val="TOC Heading"/>
    <w:basedOn w:val="Heading1"/>
    <w:next w:val="Normal"/>
    <w:uiPriority w:val="39"/>
    <w:unhideWhenUsed/>
    <w:qFormat/>
    <w:rsid w:val="006632C7"/>
    <w:pPr>
      <w:spacing w:before="240" w:after="0"/>
      <w:outlineLvl w:val="9"/>
    </w:pPr>
    <w:rPr>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6632C7"/>
    <w:pPr>
      <w:spacing w:after="100"/>
    </w:pPr>
  </w:style>
  <w:style w:type="character" w:styleId="Hyperlink">
    <w:name w:val="Hyperlink"/>
    <w:basedOn w:val="DefaultParagraphFont"/>
    <w:uiPriority w:val="99"/>
    <w:unhideWhenUsed/>
    <w:rsid w:val="00663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3034">
      <w:bodyDiv w:val="1"/>
      <w:marLeft w:val="0"/>
      <w:marRight w:val="0"/>
      <w:marTop w:val="0"/>
      <w:marBottom w:val="0"/>
      <w:divBdr>
        <w:top w:val="none" w:sz="0" w:space="0" w:color="auto"/>
        <w:left w:val="none" w:sz="0" w:space="0" w:color="auto"/>
        <w:bottom w:val="none" w:sz="0" w:space="0" w:color="auto"/>
        <w:right w:val="none" w:sz="0" w:space="0" w:color="auto"/>
      </w:divBdr>
    </w:div>
    <w:div w:id="958489127">
      <w:bodyDiv w:val="1"/>
      <w:marLeft w:val="0"/>
      <w:marRight w:val="0"/>
      <w:marTop w:val="0"/>
      <w:marBottom w:val="0"/>
      <w:divBdr>
        <w:top w:val="none" w:sz="0" w:space="0" w:color="auto"/>
        <w:left w:val="none" w:sz="0" w:space="0" w:color="auto"/>
        <w:bottom w:val="none" w:sz="0" w:space="0" w:color="auto"/>
        <w:right w:val="none" w:sz="0" w:space="0" w:color="auto"/>
      </w:divBdr>
    </w:div>
    <w:div w:id="1087770165">
      <w:bodyDiv w:val="1"/>
      <w:marLeft w:val="0"/>
      <w:marRight w:val="0"/>
      <w:marTop w:val="0"/>
      <w:marBottom w:val="0"/>
      <w:divBdr>
        <w:top w:val="none" w:sz="0" w:space="0" w:color="auto"/>
        <w:left w:val="none" w:sz="0" w:space="0" w:color="auto"/>
        <w:bottom w:val="none" w:sz="0" w:space="0" w:color="auto"/>
        <w:right w:val="none" w:sz="0" w:space="0" w:color="auto"/>
      </w:divBdr>
    </w:div>
    <w:div w:id="1617904347">
      <w:bodyDiv w:val="1"/>
      <w:marLeft w:val="0"/>
      <w:marRight w:val="0"/>
      <w:marTop w:val="0"/>
      <w:marBottom w:val="0"/>
      <w:divBdr>
        <w:top w:val="none" w:sz="0" w:space="0" w:color="auto"/>
        <w:left w:val="none" w:sz="0" w:space="0" w:color="auto"/>
        <w:bottom w:val="none" w:sz="0" w:space="0" w:color="auto"/>
        <w:right w:val="none" w:sz="0" w:space="0" w:color="auto"/>
      </w:divBdr>
    </w:div>
    <w:div w:id="1742287263">
      <w:bodyDiv w:val="1"/>
      <w:marLeft w:val="0"/>
      <w:marRight w:val="0"/>
      <w:marTop w:val="0"/>
      <w:marBottom w:val="0"/>
      <w:divBdr>
        <w:top w:val="none" w:sz="0" w:space="0" w:color="auto"/>
        <w:left w:val="none" w:sz="0" w:space="0" w:color="auto"/>
        <w:bottom w:val="none" w:sz="0" w:space="0" w:color="auto"/>
        <w:right w:val="none" w:sz="0" w:space="0" w:color="auto"/>
      </w:divBdr>
    </w:div>
    <w:div w:id="1859923443">
      <w:bodyDiv w:val="1"/>
      <w:marLeft w:val="0"/>
      <w:marRight w:val="0"/>
      <w:marTop w:val="0"/>
      <w:marBottom w:val="0"/>
      <w:divBdr>
        <w:top w:val="none" w:sz="0" w:space="0" w:color="auto"/>
        <w:left w:val="none" w:sz="0" w:space="0" w:color="auto"/>
        <w:bottom w:val="none" w:sz="0" w:space="0" w:color="auto"/>
        <w:right w:val="none" w:sz="0" w:space="0" w:color="auto"/>
      </w:divBdr>
    </w:div>
    <w:div w:id="1878274170">
      <w:bodyDiv w:val="1"/>
      <w:marLeft w:val="0"/>
      <w:marRight w:val="0"/>
      <w:marTop w:val="0"/>
      <w:marBottom w:val="0"/>
      <w:divBdr>
        <w:top w:val="none" w:sz="0" w:space="0" w:color="auto"/>
        <w:left w:val="none" w:sz="0" w:space="0" w:color="auto"/>
        <w:bottom w:val="none" w:sz="0" w:space="0" w:color="auto"/>
        <w:right w:val="none" w:sz="0" w:space="0" w:color="auto"/>
      </w:divBdr>
    </w:div>
    <w:div w:id="20566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D294C-CDB8-4AAC-9A43-B954E26C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Fry</dc:creator>
  <cp:keywords/>
  <dc:description/>
  <cp:lastModifiedBy>Rupert Braun</cp:lastModifiedBy>
  <cp:revision>2</cp:revision>
  <dcterms:created xsi:type="dcterms:W3CDTF">2024-03-03T12:14:00Z</dcterms:created>
  <dcterms:modified xsi:type="dcterms:W3CDTF">2024-03-03T12:14:00Z</dcterms:modified>
</cp:coreProperties>
</file>